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FEE2" w14:textId="77777777" w:rsidR="00AD786C" w:rsidRPr="00585841" w:rsidRDefault="00AD786C" w:rsidP="00AD786C">
      <w:pPr>
        <w:tabs>
          <w:tab w:val="left" w:pos="1630"/>
          <w:tab w:val="left" w:pos="5245"/>
        </w:tabs>
        <w:spacing w:after="0" w:line="240" w:lineRule="auto"/>
        <w:jc w:val="both"/>
        <w:rPr>
          <w:rFonts w:ascii="Arial" w:eastAsia="DINPro" w:hAnsi="Arial" w:cs="Arial"/>
          <w:sz w:val="24"/>
          <w:szCs w:val="24"/>
          <w:lang w:val="et-EE"/>
        </w:rPr>
      </w:pPr>
    </w:p>
    <w:p w14:paraId="4628FDCA" w14:textId="1CA857D3" w:rsidR="00AD786C" w:rsidRPr="00585841" w:rsidRDefault="00AD786C" w:rsidP="00AD786C">
      <w:pPr>
        <w:tabs>
          <w:tab w:val="left" w:pos="1630"/>
          <w:tab w:val="left" w:pos="5245"/>
        </w:tabs>
        <w:spacing w:after="0" w:line="240" w:lineRule="auto"/>
        <w:jc w:val="both"/>
        <w:rPr>
          <w:rFonts w:ascii="Arial" w:eastAsia="DINPro" w:hAnsi="Arial" w:cs="Arial"/>
          <w:sz w:val="24"/>
          <w:szCs w:val="24"/>
          <w:lang w:val="et-EE"/>
        </w:rPr>
      </w:pPr>
      <w:r w:rsidRPr="00585841">
        <w:rPr>
          <w:rFonts w:ascii="Arial" w:eastAsia="DINPro" w:hAnsi="Arial" w:cs="Arial"/>
          <w:sz w:val="24"/>
          <w:szCs w:val="24"/>
          <w:lang w:val="et-EE"/>
        </w:rPr>
        <w:t>Majandus- ja Kommunikatsiooniministeerium</w:t>
      </w:r>
      <w:r w:rsidRPr="00585841">
        <w:rPr>
          <w:rFonts w:ascii="Arial" w:eastAsia="DINPro" w:hAnsi="Arial" w:cs="Arial"/>
          <w:sz w:val="24"/>
          <w:szCs w:val="24"/>
          <w:lang w:val="et-EE"/>
        </w:rPr>
        <w:tab/>
        <w:t xml:space="preserve">Teie </w:t>
      </w:r>
      <w:r w:rsidR="00473378" w:rsidRPr="00585841">
        <w:rPr>
          <w:rFonts w:ascii="Arial" w:eastAsia="DINPro" w:hAnsi="Arial" w:cs="Arial"/>
          <w:sz w:val="24"/>
          <w:szCs w:val="24"/>
          <w:lang w:val="et-EE"/>
        </w:rPr>
        <w:t>31.12.2025</w:t>
      </w:r>
      <w:r w:rsidRPr="00585841">
        <w:rPr>
          <w:rFonts w:ascii="Arial" w:eastAsia="DINPro" w:hAnsi="Arial" w:cs="Arial"/>
          <w:sz w:val="24"/>
          <w:szCs w:val="24"/>
          <w:lang w:val="et-EE"/>
        </w:rPr>
        <w:t xml:space="preserve"> nr </w:t>
      </w:r>
      <w:r w:rsidR="0095677F" w:rsidRPr="00585841">
        <w:rPr>
          <w:rFonts w:ascii="Arial" w:eastAsia="DINPro" w:hAnsi="Arial" w:cs="Arial"/>
          <w:sz w:val="24"/>
          <w:szCs w:val="24"/>
          <w:lang w:val="et-EE"/>
        </w:rPr>
        <w:t>2-1/4368-1</w:t>
      </w:r>
    </w:p>
    <w:p w14:paraId="2D9D187C" w14:textId="7EA4C849" w:rsidR="00AD786C" w:rsidRPr="00585841" w:rsidRDefault="0095677F" w:rsidP="00AD786C">
      <w:pPr>
        <w:tabs>
          <w:tab w:val="left" w:pos="5245"/>
        </w:tabs>
        <w:spacing w:after="0" w:line="240" w:lineRule="auto"/>
        <w:jc w:val="both"/>
        <w:rPr>
          <w:rFonts w:ascii="Arial" w:hAnsi="Arial" w:cs="Arial"/>
          <w:sz w:val="24"/>
          <w:szCs w:val="24"/>
          <w:lang w:val="et-EE"/>
        </w:rPr>
      </w:pPr>
      <w:hyperlink r:id="rId7" w:history="1">
        <w:r w:rsidRPr="00585841">
          <w:rPr>
            <w:rStyle w:val="Hyperlink"/>
            <w:rFonts w:ascii="Arial" w:hAnsi="Arial" w:cs="Arial"/>
            <w:sz w:val="24"/>
            <w:szCs w:val="24"/>
            <w:lang w:val="et-EE"/>
          </w:rPr>
          <w:t>liis.tonismaa@mkm.ee</w:t>
        </w:r>
      </w:hyperlink>
      <w:r w:rsidRPr="00585841">
        <w:rPr>
          <w:rFonts w:ascii="Arial" w:hAnsi="Arial" w:cs="Arial"/>
          <w:sz w:val="24"/>
          <w:szCs w:val="24"/>
          <w:lang w:val="et-EE"/>
        </w:rPr>
        <w:t xml:space="preserve"> </w:t>
      </w:r>
      <w:r w:rsidR="00AD786C" w:rsidRPr="00585841">
        <w:rPr>
          <w:rFonts w:ascii="Arial" w:hAnsi="Arial" w:cs="Arial"/>
          <w:sz w:val="24"/>
          <w:szCs w:val="24"/>
          <w:lang w:val="et-EE"/>
        </w:rPr>
        <w:t xml:space="preserve"> </w:t>
      </w:r>
    </w:p>
    <w:p w14:paraId="7EC10850" w14:textId="4C295DF1" w:rsidR="00AD786C" w:rsidRPr="00585841" w:rsidRDefault="00AD786C" w:rsidP="00AD786C">
      <w:pPr>
        <w:tabs>
          <w:tab w:val="left" w:pos="5245"/>
        </w:tabs>
        <w:spacing w:after="0" w:line="240" w:lineRule="auto"/>
        <w:jc w:val="both"/>
        <w:rPr>
          <w:rFonts w:ascii="Arial" w:eastAsia="DINPro" w:hAnsi="Arial" w:cs="Arial"/>
          <w:sz w:val="24"/>
          <w:szCs w:val="24"/>
          <w:lang w:val="et-EE"/>
        </w:rPr>
      </w:pPr>
      <w:hyperlink r:id="rId8" w:history="1">
        <w:r w:rsidRPr="00585841">
          <w:rPr>
            <w:rStyle w:val="Hyperlink"/>
            <w:rFonts w:ascii="Arial" w:eastAsia="DINPro" w:hAnsi="Arial" w:cs="Arial"/>
            <w:sz w:val="24"/>
            <w:szCs w:val="24"/>
            <w:lang w:val="et-EE"/>
          </w:rPr>
          <w:t>info@mkm.ee</w:t>
        </w:r>
      </w:hyperlink>
      <w:r w:rsidRPr="00585841">
        <w:rPr>
          <w:rFonts w:ascii="Arial" w:eastAsia="DINPro" w:hAnsi="Arial" w:cs="Arial"/>
          <w:sz w:val="24"/>
          <w:szCs w:val="24"/>
          <w:lang w:val="et-EE"/>
        </w:rPr>
        <w:t xml:space="preserve"> </w:t>
      </w:r>
      <w:r w:rsidRPr="00585841">
        <w:rPr>
          <w:rFonts w:ascii="Arial" w:eastAsia="DINPro" w:hAnsi="Arial" w:cs="Arial"/>
          <w:sz w:val="24"/>
          <w:szCs w:val="24"/>
          <w:lang w:val="et-EE"/>
        </w:rPr>
        <w:tab/>
        <w:t xml:space="preserve">Meie </w:t>
      </w:r>
      <w:r w:rsidR="0095677F" w:rsidRPr="00585841">
        <w:rPr>
          <w:rFonts w:ascii="Arial" w:eastAsia="DINPro" w:hAnsi="Arial" w:cs="Arial"/>
          <w:sz w:val="24"/>
          <w:szCs w:val="24"/>
          <w:lang w:val="et-EE"/>
        </w:rPr>
        <w:t xml:space="preserve">03.02.2026 </w:t>
      </w:r>
      <w:r w:rsidRPr="00585841">
        <w:rPr>
          <w:rFonts w:ascii="Arial" w:eastAsia="DINPro" w:hAnsi="Arial" w:cs="Arial"/>
          <w:sz w:val="24"/>
          <w:szCs w:val="24"/>
          <w:lang w:val="et-EE"/>
        </w:rPr>
        <w:t xml:space="preserve">nr </w:t>
      </w:r>
      <w:r w:rsidRPr="005319E5">
        <w:rPr>
          <w:rFonts w:ascii="Arial" w:eastAsia="DINPro" w:hAnsi="Arial" w:cs="Arial"/>
          <w:sz w:val="24"/>
          <w:szCs w:val="24"/>
          <w:lang w:val="et-EE"/>
        </w:rPr>
        <w:t>4</w:t>
      </w:r>
      <w:r w:rsidR="005319E5" w:rsidRPr="005319E5">
        <w:rPr>
          <w:rFonts w:ascii="Arial" w:eastAsia="DINPro" w:hAnsi="Arial" w:cs="Arial"/>
          <w:sz w:val="24"/>
          <w:szCs w:val="24"/>
          <w:lang w:val="et-EE"/>
        </w:rPr>
        <w:t>/27</w:t>
      </w:r>
    </w:p>
    <w:p w14:paraId="4E68D8E7" w14:textId="77777777" w:rsidR="00AD786C" w:rsidRPr="00585841" w:rsidRDefault="00AD786C" w:rsidP="00AD786C">
      <w:pPr>
        <w:spacing w:after="0" w:line="240" w:lineRule="auto"/>
        <w:jc w:val="both"/>
        <w:rPr>
          <w:rFonts w:ascii="Arial" w:eastAsia="DINPro" w:hAnsi="Arial" w:cs="Arial"/>
          <w:sz w:val="24"/>
          <w:szCs w:val="24"/>
          <w:lang w:val="et-EE"/>
        </w:rPr>
      </w:pPr>
    </w:p>
    <w:p w14:paraId="2755E8DE" w14:textId="77777777" w:rsidR="00AD786C" w:rsidRPr="00585841" w:rsidRDefault="00AD786C" w:rsidP="00AD786C">
      <w:pPr>
        <w:spacing w:after="0" w:line="240" w:lineRule="auto"/>
        <w:jc w:val="both"/>
        <w:rPr>
          <w:rFonts w:ascii="Arial" w:eastAsia="DINPro" w:hAnsi="Arial" w:cs="Arial"/>
          <w:sz w:val="24"/>
          <w:szCs w:val="24"/>
          <w:lang w:val="et-EE"/>
        </w:rPr>
      </w:pPr>
    </w:p>
    <w:p w14:paraId="25D3430C" w14:textId="77777777" w:rsidR="00AD786C" w:rsidRPr="00585841" w:rsidRDefault="00AD786C" w:rsidP="00AD786C">
      <w:pPr>
        <w:spacing w:after="0" w:line="240" w:lineRule="auto"/>
        <w:jc w:val="both"/>
        <w:rPr>
          <w:rFonts w:ascii="Arial" w:eastAsia="DINPro" w:hAnsi="Arial" w:cs="Arial"/>
          <w:sz w:val="24"/>
          <w:szCs w:val="24"/>
          <w:lang w:val="et-EE"/>
        </w:rPr>
      </w:pPr>
    </w:p>
    <w:p w14:paraId="34BFF841" w14:textId="77777777" w:rsidR="00AD786C" w:rsidRPr="00585841" w:rsidRDefault="00AD786C" w:rsidP="00AD786C">
      <w:pPr>
        <w:spacing w:after="0" w:line="240" w:lineRule="auto"/>
        <w:jc w:val="both"/>
        <w:rPr>
          <w:rFonts w:ascii="Arial" w:eastAsia="DINPro" w:hAnsi="Arial" w:cs="Arial"/>
          <w:sz w:val="24"/>
          <w:szCs w:val="24"/>
          <w:lang w:val="et-EE"/>
        </w:rPr>
      </w:pPr>
    </w:p>
    <w:p w14:paraId="43A3A7BC" w14:textId="77777777" w:rsidR="00AD786C" w:rsidRPr="00585841" w:rsidRDefault="00AD786C" w:rsidP="00AD786C">
      <w:pPr>
        <w:spacing w:after="0" w:line="240" w:lineRule="auto"/>
        <w:jc w:val="both"/>
        <w:rPr>
          <w:rFonts w:ascii="Arial" w:eastAsia="DINPro" w:hAnsi="Arial" w:cs="Arial"/>
          <w:sz w:val="24"/>
          <w:szCs w:val="24"/>
          <w:lang w:val="et-EE"/>
        </w:rPr>
      </w:pPr>
    </w:p>
    <w:p w14:paraId="125D5124" w14:textId="46C92D1D" w:rsidR="00AD786C" w:rsidRPr="00585841" w:rsidRDefault="00AD786C" w:rsidP="00041C38">
      <w:pPr>
        <w:spacing w:after="0" w:line="240" w:lineRule="auto"/>
        <w:ind w:right="4082"/>
        <w:rPr>
          <w:rFonts w:ascii="Arial" w:eastAsia="DINPro" w:hAnsi="Arial" w:cs="Arial"/>
          <w:b/>
          <w:sz w:val="24"/>
          <w:szCs w:val="24"/>
          <w:lang w:val="et-EE"/>
        </w:rPr>
      </w:pPr>
      <w:r w:rsidRPr="00585841">
        <w:rPr>
          <w:rFonts w:ascii="Arial" w:eastAsia="DINPro" w:hAnsi="Arial" w:cs="Arial"/>
          <w:b/>
          <w:sz w:val="24"/>
          <w:szCs w:val="24"/>
          <w:lang w:val="et-EE"/>
        </w:rPr>
        <w:t xml:space="preserve">Arvamuse esitamine </w:t>
      </w:r>
      <w:r w:rsidR="00125C6B" w:rsidRPr="00585841">
        <w:rPr>
          <w:rFonts w:ascii="Arial" w:eastAsia="DINPro" w:hAnsi="Arial" w:cs="Arial"/>
          <w:b/>
          <w:sz w:val="24"/>
          <w:szCs w:val="24"/>
          <w:lang w:val="et-EE"/>
        </w:rPr>
        <w:t>töövaidluse lahendamise seaduse väljatöötamiskavatsuse kohta</w:t>
      </w:r>
    </w:p>
    <w:p w14:paraId="20FE7BD1" w14:textId="77777777" w:rsidR="00AD786C" w:rsidRPr="00585841" w:rsidRDefault="00AD786C" w:rsidP="00AD786C">
      <w:pPr>
        <w:spacing w:after="0" w:line="240" w:lineRule="auto"/>
        <w:jc w:val="both"/>
        <w:rPr>
          <w:rFonts w:ascii="Arial" w:eastAsia="DINPro" w:hAnsi="Arial" w:cs="Arial"/>
          <w:sz w:val="24"/>
          <w:szCs w:val="24"/>
          <w:lang w:val="et-EE"/>
        </w:rPr>
      </w:pPr>
    </w:p>
    <w:p w14:paraId="5DE0BB12" w14:textId="2AD89643" w:rsidR="00AD786C" w:rsidRPr="00585841" w:rsidRDefault="00AD786C" w:rsidP="00AD786C">
      <w:pPr>
        <w:spacing w:after="0" w:line="240" w:lineRule="auto"/>
        <w:jc w:val="both"/>
        <w:rPr>
          <w:rFonts w:ascii="Arial" w:eastAsia="DINPro" w:hAnsi="Arial" w:cs="Arial"/>
          <w:sz w:val="24"/>
          <w:szCs w:val="24"/>
          <w:lang w:val="et-EE"/>
        </w:rPr>
      </w:pPr>
      <w:r w:rsidRPr="00585841">
        <w:rPr>
          <w:rFonts w:ascii="Arial" w:eastAsia="DINPro" w:hAnsi="Arial" w:cs="Arial"/>
          <w:sz w:val="24"/>
          <w:szCs w:val="24"/>
          <w:lang w:val="et-EE"/>
        </w:rPr>
        <w:t xml:space="preserve">Lugupeetud </w:t>
      </w:r>
      <w:r w:rsidR="007D387E" w:rsidRPr="00585841">
        <w:rPr>
          <w:rFonts w:ascii="Arial" w:eastAsia="DINPro" w:hAnsi="Arial" w:cs="Arial"/>
          <w:sz w:val="24"/>
          <w:szCs w:val="24"/>
          <w:lang w:val="et-EE"/>
        </w:rPr>
        <w:t>Erkki Keldo</w:t>
      </w:r>
      <w:r w:rsidRPr="00585841">
        <w:rPr>
          <w:rFonts w:ascii="Arial" w:eastAsia="DINPro" w:hAnsi="Arial" w:cs="Arial"/>
          <w:sz w:val="24"/>
          <w:szCs w:val="24"/>
          <w:lang w:val="et-EE"/>
        </w:rPr>
        <w:t>!</w:t>
      </w:r>
    </w:p>
    <w:p w14:paraId="11757995" w14:textId="77777777" w:rsidR="00AD786C" w:rsidRPr="00585841" w:rsidRDefault="00AD786C" w:rsidP="00AD786C">
      <w:pPr>
        <w:spacing w:after="0" w:line="240" w:lineRule="auto"/>
        <w:jc w:val="both"/>
        <w:rPr>
          <w:rFonts w:ascii="Arial" w:eastAsia="DINPro" w:hAnsi="Arial" w:cs="Arial"/>
          <w:sz w:val="24"/>
          <w:szCs w:val="24"/>
          <w:lang w:val="et-EE"/>
        </w:rPr>
      </w:pPr>
    </w:p>
    <w:p w14:paraId="62C60D03" w14:textId="0FC670E1" w:rsidR="00AD786C" w:rsidRPr="00585841" w:rsidRDefault="00AD786C" w:rsidP="00BF405A">
      <w:pPr>
        <w:spacing w:before="120" w:line="240" w:lineRule="auto"/>
        <w:jc w:val="both"/>
        <w:rPr>
          <w:rFonts w:ascii="Arial" w:eastAsia="DINPro" w:hAnsi="Arial" w:cs="Arial"/>
          <w:sz w:val="24"/>
          <w:szCs w:val="24"/>
          <w:lang w:val="et-EE"/>
        </w:rPr>
      </w:pPr>
      <w:r w:rsidRPr="00585841">
        <w:rPr>
          <w:rFonts w:ascii="Arial" w:eastAsia="DINPro" w:hAnsi="Arial" w:cs="Arial"/>
          <w:sz w:val="24"/>
          <w:szCs w:val="24"/>
          <w:lang w:val="et-EE"/>
        </w:rPr>
        <w:t xml:space="preserve">Eesti Kaubandus-Tööstuskoda (edaspidi: Kaubanduskoda) tänab </w:t>
      </w:r>
      <w:r w:rsidR="007D387E" w:rsidRPr="00585841">
        <w:rPr>
          <w:rFonts w:ascii="Arial" w:eastAsia="DINPro" w:hAnsi="Arial" w:cs="Arial"/>
          <w:sz w:val="24"/>
          <w:szCs w:val="24"/>
          <w:lang w:val="et-EE"/>
        </w:rPr>
        <w:t>Maja</w:t>
      </w:r>
      <w:r w:rsidR="00A26E5F" w:rsidRPr="00585841">
        <w:rPr>
          <w:rFonts w:ascii="Arial" w:eastAsia="DINPro" w:hAnsi="Arial" w:cs="Arial"/>
          <w:sz w:val="24"/>
          <w:szCs w:val="24"/>
          <w:lang w:val="et-EE"/>
        </w:rPr>
        <w:t>ndus- ja Kommunikatsiooniministeeriumit</w:t>
      </w:r>
      <w:r w:rsidRPr="00585841">
        <w:rPr>
          <w:rFonts w:ascii="Arial" w:eastAsia="DINPro" w:hAnsi="Arial" w:cs="Arial"/>
          <w:sz w:val="24"/>
          <w:szCs w:val="24"/>
          <w:lang w:val="et-EE"/>
        </w:rPr>
        <w:t xml:space="preserve"> võimaluse eest avaldada arvamust</w:t>
      </w:r>
      <w:r w:rsidR="00A26E5F" w:rsidRPr="00585841">
        <w:rPr>
          <w:rFonts w:ascii="Arial" w:eastAsia="DINPro" w:hAnsi="Arial" w:cs="Arial"/>
          <w:sz w:val="24"/>
          <w:szCs w:val="24"/>
          <w:lang w:val="et-EE"/>
        </w:rPr>
        <w:t xml:space="preserve"> töövaidluse </w:t>
      </w:r>
      <w:r w:rsidR="00222BE2" w:rsidRPr="00585841">
        <w:rPr>
          <w:rFonts w:ascii="Arial" w:eastAsia="DINPro" w:hAnsi="Arial" w:cs="Arial"/>
          <w:sz w:val="24"/>
          <w:szCs w:val="24"/>
          <w:lang w:val="et-EE"/>
        </w:rPr>
        <w:t>lahendamise seaduse väljatöötamiskavatsuse kohta,</w:t>
      </w:r>
      <w:r w:rsidR="00EE1707" w:rsidRPr="00585841">
        <w:rPr>
          <w:rFonts w:ascii="Arial" w:eastAsia="DINPro" w:hAnsi="Arial" w:cs="Arial"/>
          <w:sz w:val="24"/>
          <w:szCs w:val="24"/>
          <w:lang w:val="et-EE"/>
        </w:rPr>
        <w:t xml:space="preserve"> </w:t>
      </w:r>
      <w:r w:rsidR="00D23696" w:rsidRPr="00585841">
        <w:rPr>
          <w:rFonts w:ascii="Arial" w:eastAsia="DINPro" w:hAnsi="Arial" w:cs="Arial"/>
          <w:sz w:val="24"/>
          <w:szCs w:val="24"/>
          <w:lang w:val="et-EE"/>
        </w:rPr>
        <w:t xml:space="preserve">millega on plaanis muuta töövaidluskomisjonide juhatajate </w:t>
      </w:r>
      <w:r w:rsidR="00985A0E" w:rsidRPr="00585841">
        <w:rPr>
          <w:rFonts w:ascii="Arial" w:eastAsia="DINPro" w:hAnsi="Arial" w:cs="Arial"/>
          <w:sz w:val="24"/>
          <w:szCs w:val="24"/>
          <w:lang w:val="et-EE"/>
        </w:rPr>
        <w:t>hindamist, värbamist ja sisseelamist ning kahju hüvitamise võimalusi töövaidluskomisjonides</w:t>
      </w:r>
      <w:r w:rsidRPr="00585841">
        <w:rPr>
          <w:rFonts w:ascii="Arial" w:eastAsia="DINPro" w:hAnsi="Arial" w:cs="Arial"/>
          <w:sz w:val="24"/>
          <w:szCs w:val="24"/>
          <w:lang w:val="et-EE"/>
        </w:rPr>
        <w:t xml:space="preserve">. </w:t>
      </w:r>
      <w:r w:rsidR="00985A0E" w:rsidRPr="00585841">
        <w:rPr>
          <w:rFonts w:ascii="Arial" w:eastAsia="DINPro" w:hAnsi="Arial" w:cs="Arial"/>
          <w:sz w:val="24"/>
          <w:szCs w:val="24"/>
          <w:lang w:val="et-EE"/>
        </w:rPr>
        <w:t>Järgnevalt esitame oma kommentaarid ja ettepaneku</w:t>
      </w:r>
      <w:r w:rsidR="00E63F50">
        <w:rPr>
          <w:rFonts w:ascii="Arial" w:eastAsia="DINPro" w:hAnsi="Arial" w:cs="Arial"/>
          <w:sz w:val="24"/>
          <w:szCs w:val="24"/>
          <w:lang w:val="et-EE"/>
        </w:rPr>
        <w:t>d</w:t>
      </w:r>
      <w:r w:rsidR="00985A0E" w:rsidRPr="00585841">
        <w:rPr>
          <w:rFonts w:ascii="Arial" w:eastAsia="DINPro" w:hAnsi="Arial" w:cs="Arial"/>
          <w:sz w:val="24"/>
          <w:szCs w:val="24"/>
          <w:lang w:val="et-EE"/>
        </w:rPr>
        <w:t xml:space="preserve"> väljatöötamiskavatsuse</w:t>
      </w:r>
      <w:r w:rsidR="00B677FF" w:rsidRPr="00585841">
        <w:rPr>
          <w:rFonts w:ascii="Arial" w:eastAsia="DINPro" w:hAnsi="Arial" w:cs="Arial"/>
          <w:sz w:val="24"/>
          <w:szCs w:val="24"/>
          <w:lang w:val="et-EE"/>
        </w:rPr>
        <w:t xml:space="preserve"> </w:t>
      </w:r>
      <w:r w:rsidR="00985A0E" w:rsidRPr="00585841">
        <w:rPr>
          <w:rFonts w:ascii="Arial" w:eastAsia="DINPro" w:hAnsi="Arial" w:cs="Arial"/>
          <w:sz w:val="24"/>
          <w:szCs w:val="24"/>
          <w:lang w:val="et-EE"/>
        </w:rPr>
        <w:t xml:space="preserve">kohta. </w:t>
      </w:r>
    </w:p>
    <w:p w14:paraId="4566EADE" w14:textId="24BC92A3" w:rsidR="00C22F03" w:rsidRPr="00585841" w:rsidRDefault="00F7486A" w:rsidP="00BF405A">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Väljatöötamiskavatsus</w:t>
      </w:r>
      <w:r w:rsidR="007F5800">
        <w:rPr>
          <w:rFonts w:ascii="Arial" w:eastAsia="DINPro" w:hAnsi="Arial" w:cs="Arial"/>
          <w:sz w:val="24"/>
          <w:szCs w:val="24"/>
          <w:lang w:val="et-EE"/>
        </w:rPr>
        <w:t>es</w:t>
      </w:r>
      <w:r>
        <w:rPr>
          <w:rFonts w:ascii="Arial" w:eastAsia="DINPro" w:hAnsi="Arial" w:cs="Arial"/>
          <w:sz w:val="24"/>
          <w:szCs w:val="24"/>
          <w:lang w:val="et-EE"/>
        </w:rPr>
        <w:t xml:space="preserve"> on jaotatud</w:t>
      </w:r>
      <w:r w:rsidR="007F5800">
        <w:rPr>
          <w:rFonts w:ascii="Arial" w:eastAsia="DINPro" w:hAnsi="Arial" w:cs="Arial"/>
          <w:sz w:val="24"/>
          <w:szCs w:val="24"/>
          <w:lang w:val="et-EE"/>
        </w:rPr>
        <w:t xml:space="preserve"> lahendatavad probleemid</w:t>
      </w:r>
      <w:r>
        <w:rPr>
          <w:rFonts w:ascii="Arial" w:eastAsia="DINPro" w:hAnsi="Arial" w:cs="Arial"/>
          <w:sz w:val="24"/>
          <w:szCs w:val="24"/>
          <w:lang w:val="et-EE"/>
        </w:rPr>
        <w:t xml:space="preserve"> </w:t>
      </w:r>
      <w:r w:rsidR="00116DCB">
        <w:rPr>
          <w:rFonts w:ascii="Arial" w:eastAsia="DINPro" w:hAnsi="Arial" w:cs="Arial"/>
          <w:sz w:val="24"/>
          <w:szCs w:val="24"/>
          <w:lang w:val="et-EE"/>
        </w:rPr>
        <w:t>kaheks osaks:</w:t>
      </w:r>
    </w:p>
    <w:p w14:paraId="656BBC29" w14:textId="35B06BAD" w:rsidR="00E2745E" w:rsidRPr="00585841" w:rsidRDefault="00BF405A" w:rsidP="00BF405A">
      <w:pPr>
        <w:pStyle w:val="ListParagraph"/>
        <w:numPr>
          <w:ilvl w:val="0"/>
          <w:numId w:val="1"/>
        </w:numPr>
        <w:spacing w:before="120" w:after="0" w:line="240" w:lineRule="auto"/>
        <w:jc w:val="both"/>
        <w:rPr>
          <w:rFonts w:ascii="Arial" w:eastAsia="DINPro" w:hAnsi="Arial" w:cs="Arial"/>
          <w:b/>
          <w:bCs/>
          <w:lang w:val="et-EE"/>
        </w:rPr>
      </w:pPr>
      <w:r w:rsidRPr="00585841">
        <w:rPr>
          <w:rFonts w:ascii="Arial" w:eastAsia="DINPro" w:hAnsi="Arial" w:cs="Arial"/>
          <w:b/>
          <w:bCs/>
          <w:lang w:val="et-EE"/>
        </w:rPr>
        <w:t>T</w:t>
      </w:r>
      <w:r w:rsidR="00F333B8" w:rsidRPr="00585841">
        <w:rPr>
          <w:rFonts w:ascii="Arial" w:eastAsia="DINPro" w:hAnsi="Arial" w:cs="Arial"/>
          <w:b/>
          <w:bCs/>
          <w:lang w:val="et-EE"/>
        </w:rPr>
        <w:t>öövaidluskomisjonide (edaspidi</w:t>
      </w:r>
      <w:r w:rsidR="00140BA7" w:rsidRPr="00585841">
        <w:rPr>
          <w:rFonts w:ascii="Arial" w:eastAsia="DINPro" w:hAnsi="Arial" w:cs="Arial"/>
          <w:b/>
          <w:bCs/>
          <w:lang w:val="et-EE"/>
        </w:rPr>
        <w:t>:</w:t>
      </w:r>
      <w:r w:rsidR="00F333B8" w:rsidRPr="00585841">
        <w:rPr>
          <w:rFonts w:ascii="Arial" w:eastAsia="DINPro" w:hAnsi="Arial" w:cs="Arial"/>
          <w:b/>
          <w:bCs/>
          <w:lang w:val="et-EE"/>
        </w:rPr>
        <w:t xml:space="preserve"> TVK) </w:t>
      </w:r>
      <w:r w:rsidRPr="00585841">
        <w:rPr>
          <w:rFonts w:ascii="Arial" w:eastAsia="DINPro" w:hAnsi="Arial" w:cs="Arial"/>
          <w:b/>
          <w:bCs/>
          <w:lang w:val="et-EE"/>
        </w:rPr>
        <w:t>juhatajate hindamise, värbamise, sisseelamise ja TVK töö kvaliteedi tagamisega seonduvad murekohad</w:t>
      </w:r>
    </w:p>
    <w:p w14:paraId="39B0D5E4" w14:textId="4870D697" w:rsidR="00FA45A8" w:rsidRPr="00585841" w:rsidRDefault="00956CA5" w:rsidP="00BA09EE">
      <w:pPr>
        <w:spacing w:after="0" w:line="240" w:lineRule="auto"/>
        <w:jc w:val="both"/>
        <w:rPr>
          <w:rFonts w:ascii="Arial" w:eastAsia="DINPro" w:hAnsi="Arial" w:cs="Arial"/>
          <w:sz w:val="24"/>
          <w:szCs w:val="24"/>
          <w:lang w:val="et-EE"/>
        </w:rPr>
      </w:pPr>
      <w:r w:rsidRPr="00585841">
        <w:rPr>
          <w:rFonts w:ascii="Arial" w:eastAsia="DINPro" w:hAnsi="Arial" w:cs="Arial"/>
          <w:sz w:val="24"/>
          <w:szCs w:val="24"/>
          <w:lang w:val="et-EE"/>
        </w:rPr>
        <w:t>V</w:t>
      </w:r>
      <w:r w:rsidR="0071317E" w:rsidRPr="00585841">
        <w:rPr>
          <w:rFonts w:ascii="Arial" w:eastAsia="DINPro" w:hAnsi="Arial" w:cs="Arial"/>
          <w:sz w:val="24"/>
          <w:szCs w:val="24"/>
          <w:lang w:val="et-EE"/>
        </w:rPr>
        <w:t>äl</w:t>
      </w:r>
      <w:r w:rsidRPr="00585841">
        <w:rPr>
          <w:rFonts w:ascii="Arial" w:eastAsia="DINPro" w:hAnsi="Arial" w:cs="Arial"/>
          <w:sz w:val="24"/>
          <w:szCs w:val="24"/>
          <w:lang w:val="et-EE"/>
        </w:rPr>
        <w:t>jatöötamiskavatsuse 1. osa 1</w:t>
      </w:r>
      <w:r w:rsidR="004D3E5A" w:rsidRPr="00585841">
        <w:rPr>
          <w:rFonts w:ascii="Arial" w:eastAsia="DINPro" w:hAnsi="Arial" w:cs="Arial"/>
          <w:sz w:val="24"/>
          <w:szCs w:val="24"/>
          <w:lang w:val="et-EE"/>
        </w:rPr>
        <w:t>. punkti ja selle</w:t>
      </w:r>
      <w:r w:rsidRPr="00585841">
        <w:rPr>
          <w:rFonts w:ascii="Arial" w:eastAsia="DINPro" w:hAnsi="Arial" w:cs="Arial"/>
          <w:sz w:val="24"/>
          <w:szCs w:val="24"/>
          <w:lang w:val="et-EE"/>
        </w:rPr>
        <w:t xml:space="preserve"> alapunktide kohaselt </w:t>
      </w:r>
      <w:r w:rsidR="007879DC" w:rsidRPr="00585841">
        <w:rPr>
          <w:rFonts w:ascii="Arial" w:eastAsia="DINPro" w:hAnsi="Arial" w:cs="Arial"/>
          <w:sz w:val="24"/>
          <w:szCs w:val="24"/>
          <w:lang w:val="et-EE"/>
        </w:rPr>
        <w:t xml:space="preserve">plaanitakse </w:t>
      </w:r>
      <w:r w:rsidR="00A52161" w:rsidRPr="00585841">
        <w:rPr>
          <w:rFonts w:ascii="Arial" w:eastAsia="DINPro" w:hAnsi="Arial" w:cs="Arial"/>
          <w:sz w:val="24"/>
          <w:szCs w:val="24"/>
          <w:lang w:val="et-EE"/>
        </w:rPr>
        <w:t>lahendada</w:t>
      </w:r>
      <w:r w:rsidR="007879DC" w:rsidRPr="00585841">
        <w:rPr>
          <w:rFonts w:ascii="Arial" w:eastAsia="DINPro" w:hAnsi="Arial" w:cs="Arial"/>
          <w:sz w:val="24"/>
          <w:szCs w:val="24"/>
          <w:lang w:val="et-EE"/>
        </w:rPr>
        <w:t xml:space="preserve"> TVK-de </w:t>
      </w:r>
      <w:r w:rsidR="00FA45A8" w:rsidRPr="00585841">
        <w:rPr>
          <w:rFonts w:ascii="Arial" w:eastAsia="DINPro" w:hAnsi="Arial" w:cs="Arial"/>
          <w:sz w:val="24"/>
          <w:szCs w:val="24"/>
          <w:lang w:val="et-EE"/>
        </w:rPr>
        <w:t xml:space="preserve">juhatajate hindamise, värbamise, sisseelamise ja töö kvaliteediga seonduvaid probleeme. </w:t>
      </w:r>
    </w:p>
    <w:p w14:paraId="0E043D62" w14:textId="535CE9D2" w:rsidR="00E541D2" w:rsidRPr="002E6C25" w:rsidRDefault="00E541D2" w:rsidP="00BA5C95">
      <w:pPr>
        <w:pStyle w:val="ListParagraph"/>
        <w:numPr>
          <w:ilvl w:val="1"/>
          <w:numId w:val="1"/>
        </w:numPr>
        <w:spacing w:before="120" w:after="0" w:line="240" w:lineRule="auto"/>
        <w:jc w:val="both"/>
        <w:rPr>
          <w:rFonts w:ascii="Arial" w:eastAsia="DINPro" w:hAnsi="Arial" w:cs="Arial"/>
          <w:b/>
          <w:bCs/>
          <w:lang w:val="et-EE"/>
        </w:rPr>
      </w:pPr>
      <w:r w:rsidRPr="002E6C25">
        <w:rPr>
          <w:rFonts w:ascii="Arial" w:eastAsia="DINPro" w:hAnsi="Arial" w:cs="Arial"/>
          <w:b/>
          <w:bCs/>
          <w:lang w:val="et-EE"/>
        </w:rPr>
        <w:t xml:space="preserve">TVK-de juhatajate </w:t>
      </w:r>
      <w:r w:rsidR="001C4006" w:rsidRPr="002E6C25">
        <w:rPr>
          <w:rFonts w:ascii="Arial" w:eastAsia="DINPro" w:hAnsi="Arial" w:cs="Arial"/>
          <w:b/>
          <w:bCs/>
          <w:lang w:val="et-EE"/>
        </w:rPr>
        <w:t>katseaeg</w:t>
      </w:r>
    </w:p>
    <w:p w14:paraId="5F8B87B4" w14:textId="61040111" w:rsidR="00116DCB" w:rsidRDefault="00E541D2" w:rsidP="00BA09EE">
      <w:pPr>
        <w:spacing w:after="0" w:line="240" w:lineRule="auto"/>
        <w:jc w:val="both"/>
        <w:rPr>
          <w:rFonts w:ascii="Arial" w:eastAsia="DINPro" w:hAnsi="Arial" w:cs="Arial"/>
          <w:sz w:val="24"/>
          <w:szCs w:val="24"/>
          <w:lang w:val="et-EE"/>
        </w:rPr>
      </w:pPr>
      <w:r w:rsidRPr="00E541D2">
        <w:rPr>
          <w:rFonts w:ascii="Arial" w:eastAsia="DINPro" w:hAnsi="Arial" w:cs="Arial"/>
          <w:sz w:val="24"/>
          <w:szCs w:val="24"/>
          <w:lang w:val="et-EE"/>
        </w:rPr>
        <w:t>Kaubanduskoda</w:t>
      </w:r>
      <w:r w:rsidR="00683A23">
        <w:rPr>
          <w:rFonts w:ascii="Arial" w:eastAsia="DINPro" w:hAnsi="Arial" w:cs="Arial"/>
          <w:sz w:val="24"/>
          <w:szCs w:val="24"/>
          <w:lang w:val="et-EE"/>
        </w:rPr>
        <w:t xml:space="preserve"> ei poolda ettepanekut </w:t>
      </w:r>
      <w:r w:rsidR="00CE32B5">
        <w:rPr>
          <w:rFonts w:ascii="Arial" w:eastAsia="DINPro" w:hAnsi="Arial" w:cs="Arial"/>
          <w:sz w:val="24"/>
          <w:szCs w:val="24"/>
          <w:lang w:val="et-EE"/>
        </w:rPr>
        <w:t>kohaldada</w:t>
      </w:r>
      <w:r w:rsidRPr="00E541D2">
        <w:rPr>
          <w:rFonts w:ascii="Arial" w:eastAsia="DINPro" w:hAnsi="Arial" w:cs="Arial"/>
          <w:sz w:val="24"/>
          <w:szCs w:val="24"/>
          <w:lang w:val="et-EE"/>
        </w:rPr>
        <w:t xml:space="preserve"> </w:t>
      </w:r>
      <w:r>
        <w:rPr>
          <w:rFonts w:ascii="Arial" w:eastAsia="DINPro" w:hAnsi="Arial" w:cs="Arial"/>
          <w:sz w:val="24"/>
          <w:szCs w:val="24"/>
          <w:lang w:val="et-EE"/>
        </w:rPr>
        <w:t>TVK-de</w:t>
      </w:r>
      <w:r w:rsidRPr="00E541D2">
        <w:rPr>
          <w:rFonts w:ascii="Arial" w:eastAsia="DINPro" w:hAnsi="Arial" w:cs="Arial"/>
          <w:sz w:val="24"/>
          <w:szCs w:val="24"/>
          <w:lang w:val="et-EE"/>
        </w:rPr>
        <w:t xml:space="preserve"> juhatajatele </w:t>
      </w:r>
      <w:r w:rsidR="00CE32B5">
        <w:rPr>
          <w:rFonts w:ascii="Arial" w:eastAsia="DINPro" w:hAnsi="Arial" w:cs="Arial"/>
          <w:sz w:val="24"/>
          <w:szCs w:val="24"/>
          <w:lang w:val="et-EE"/>
        </w:rPr>
        <w:t xml:space="preserve">kolmeaastast katseaega. </w:t>
      </w:r>
      <w:r w:rsidRPr="00E541D2">
        <w:rPr>
          <w:rFonts w:ascii="Arial" w:eastAsia="DINPro" w:hAnsi="Arial" w:cs="Arial"/>
          <w:sz w:val="24"/>
          <w:szCs w:val="24"/>
          <w:lang w:val="et-EE"/>
        </w:rPr>
        <w:t>Kuigi</w:t>
      </w:r>
      <w:r w:rsidR="002E65A9">
        <w:rPr>
          <w:rFonts w:ascii="Arial" w:eastAsia="DINPro" w:hAnsi="Arial" w:cs="Arial"/>
          <w:sz w:val="24"/>
          <w:szCs w:val="24"/>
          <w:lang w:val="et-EE"/>
        </w:rPr>
        <w:t xml:space="preserve"> katseaeg aitab hinnata ja veenduda juhatajate suutlikkuses oma </w:t>
      </w:r>
      <w:r w:rsidR="00F85075">
        <w:rPr>
          <w:rFonts w:ascii="Arial" w:eastAsia="DINPro" w:hAnsi="Arial" w:cs="Arial"/>
          <w:sz w:val="24"/>
          <w:szCs w:val="24"/>
          <w:lang w:val="et-EE"/>
        </w:rPr>
        <w:t>ameti</w:t>
      </w:r>
      <w:r w:rsidR="002E65A9">
        <w:rPr>
          <w:rFonts w:ascii="Arial" w:eastAsia="DINPro" w:hAnsi="Arial" w:cs="Arial"/>
          <w:sz w:val="24"/>
          <w:szCs w:val="24"/>
          <w:lang w:val="et-EE"/>
        </w:rPr>
        <w:t>kohu</w:t>
      </w:r>
      <w:r w:rsidR="00375B2E">
        <w:rPr>
          <w:rFonts w:ascii="Arial" w:eastAsia="DINPro" w:hAnsi="Arial" w:cs="Arial"/>
          <w:sz w:val="24"/>
          <w:szCs w:val="24"/>
          <w:lang w:val="et-EE"/>
        </w:rPr>
        <w:t xml:space="preserve">stusi täita, leiame, et </w:t>
      </w:r>
      <w:r w:rsidRPr="00E541D2">
        <w:rPr>
          <w:rFonts w:ascii="Arial" w:eastAsia="DINPro" w:hAnsi="Arial" w:cs="Arial"/>
          <w:sz w:val="24"/>
          <w:szCs w:val="24"/>
          <w:lang w:val="et-EE"/>
        </w:rPr>
        <w:t xml:space="preserve">kolme aasta pikkune </w:t>
      </w:r>
      <w:r w:rsidR="00375B2E">
        <w:rPr>
          <w:rFonts w:ascii="Arial" w:eastAsia="DINPro" w:hAnsi="Arial" w:cs="Arial"/>
          <w:sz w:val="24"/>
          <w:szCs w:val="24"/>
          <w:lang w:val="et-EE"/>
        </w:rPr>
        <w:t>katseaeg on</w:t>
      </w:r>
      <w:r w:rsidRPr="00E541D2">
        <w:rPr>
          <w:rFonts w:ascii="Arial" w:eastAsia="DINPro" w:hAnsi="Arial" w:cs="Arial"/>
          <w:sz w:val="24"/>
          <w:szCs w:val="24"/>
          <w:lang w:val="et-EE"/>
        </w:rPr>
        <w:t xml:space="preserve"> ebaproportsionaalselt pikk, arvestades juhatajate ametikoha vastutust ja eeldatavat varasemat erialast pädevust. Liialt pikk </w:t>
      </w:r>
      <w:r w:rsidR="00375B2E">
        <w:rPr>
          <w:rFonts w:ascii="Arial" w:eastAsia="DINPro" w:hAnsi="Arial" w:cs="Arial"/>
          <w:sz w:val="24"/>
          <w:szCs w:val="24"/>
          <w:lang w:val="et-EE"/>
        </w:rPr>
        <w:t>katseaeg</w:t>
      </w:r>
      <w:r w:rsidRPr="00E541D2">
        <w:rPr>
          <w:rFonts w:ascii="Arial" w:eastAsia="DINPro" w:hAnsi="Arial" w:cs="Arial"/>
          <w:sz w:val="24"/>
          <w:szCs w:val="24"/>
          <w:lang w:val="et-EE"/>
        </w:rPr>
        <w:t xml:space="preserve"> võib praktikas </w:t>
      </w:r>
      <w:r w:rsidR="004D0C94">
        <w:rPr>
          <w:rFonts w:ascii="Arial" w:eastAsia="DINPro" w:hAnsi="Arial" w:cs="Arial"/>
          <w:sz w:val="24"/>
          <w:szCs w:val="24"/>
          <w:lang w:val="et-EE"/>
        </w:rPr>
        <w:t>juhataja</w:t>
      </w:r>
      <w:r w:rsidR="009A5EBD">
        <w:rPr>
          <w:rFonts w:ascii="Arial" w:eastAsia="DINPro" w:hAnsi="Arial" w:cs="Arial"/>
          <w:sz w:val="24"/>
          <w:szCs w:val="24"/>
          <w:lang w:val="et-EE"/>
        </w:rPr>
        <w:t>te</w:t>
      </w:r>
      <w:r w:rsidR="004D0C94">
        <w:rPr>
          <w:rFonts w:ascii="Arial" w:eastAsia="DINPro" w:hAnsi="Arial" w:cs="Arial"/>
          <w:sz w:val="24"/>
          <w:szCs w:val="24"/>
          <w:lang w:val="et-EE"/>
        </w:rPr>
        <w:t xml:space="preserve">s </w:t>
      </w:r>
      <w:r w:rsidRPr="00E541D2">
        <w:rPr>
          <w:rFonts w:ascii="Arial" w:eastAsia="DINPro" w:hAnsi="Arial" w:cs="Arial"/>
          <w:sz w:val="24"/>
          <w:szCs w:val="24"/>
          <w:lang w:val="et-EE"/>
        </w:rPr>
        <w:t xml:space="preserve">tekitada </w:t>
      </w:r>
      <w:r w:rsidR="00375B2E">
        <w:rPr>
          <w:rFonts w:ascii="Arial" w:eastAsia="DINPro" w:hAnsi="Arial" w:cs="Arial"/>
          <w:sz w:val="24"/>
          <w:szCs w:val="24"/>
          <w:lang w:val="et-EE"/>
        </w:rPr>
        <w:t xml:space="preserve">ebakindlust </w:t>
      </w:r>
      <w:r w:rsidR="009A5EBD">
        <w:rPr>
          <w:rFonts w:ascii="Arial" w:eastAsia="DINPro" w:hAnsi="Arial" w:cs="Arial"/>
          <w:sz w:val="24"/>
          <w:szCs w:val="24"/>
          <w:lang w:val="et-EE"/>
        </w:rPr>
        <w:t>nende</w:t>
      </w:r>
      <w:r w:rsidR="00A7067C">
        <w:rPr>
          <w:rFonts w:ascii="Arial" w:eastAsia="DINPro" w:hAnsi="Arial" w:cs="Arial"/>
          <w:sz w:val="24"/>
          <w:szCs w:val="24"/>
          <w:lang w:val="et-EE"/>
        </w:rPr>
        <w:t xml:space="preserve"> staatuse osas. </w:t>
      </w:r>
      <w:r w:rsidR="00024BCE">
        <w:rPr>
          <w:rFonts w:ascii="Arial" w:eastAsia="DINPro" w:hAnsi="Arial" w:cs="Arial"/>
          <w:sz w:val="24"/>
          <w:szCs w:val="24"/>
          <w:lang w:val="et-EE"/>
        </w:rPr>
        <w:t xml:space="preserve">Juhataja amet eeldab iseseisvust </w:t>
      </w:r>
      <w:r w:rsidR="005F5648">
        <w:rPr>
          <w:rFonts w:ascii="Arial" w:eastAsia="DINPro" w:hAnsi="Arial" w:cs="Arial"/>
          <w:sz w:val="24"/>
          <w:szCs w:val="24"/>
          <w:lang w:val="et-EE"/>
        </w:rPr>
        <w:t xml:space="preserve">ja täies mahus töövõimet ametisse asumisel, mistõttu selgub ametisse sobivus lühema perioodi jooksul kui kolme aastaga. </w:t>
      </w:r>
      <w:r w:rsidR="007A6C35">
        <w:rPr>
          <w:rFonts w:ascii="Arial" w:eastAsia="DINPro" w:hAnsi="Arial" w:cs="Arial"/>
          <w:sz w:val="24"/>
          <w:szCs w:val="24"/>
          <w:lang w:val="et-EE"/>
        </w:rPr>
        <w:t xml:space="preserve">Väljatöötamiskavatsus (lk </w:t>
      </w:r>
      <w:r w:rsidR="00D41F22">
        <w:rPr>
          <w:rFonts w:ascii="Arial" w:eastAsia="DINPro" w:hAnsi="Arial" w:cs="Arial"/>
          <w:sz w:val="24"/>
          <w:szCs w:val="24"/>
          <w:lang w:val="et-EE"/>
        </w:rPr>
        <w:t xml:space="preserve">5) </w:t>
      </w:r>
      <w:r w:rsidR="007A6C35">
        <w:rPr>
          <w:rFonts w:ascii="Arial" w:eastAsia="DINPro" w:hAnsi="Arial" w:cs="Arial"/>
          <w:sz w:val="24"/>
          <w:szCs w:val="24"/>
          <w:lang w:val="et-EE"/>
        </w:rPr>
        <w:t>toob välja,</w:t>
      </w:r>
      <w:r w:rsidR="00D41F22">
        <w:rPr>
          <w:rFonts w:ascii="Arial" w:eastAsia="DINPro" w:hAnsi="Arial" w:cs="Arial"/>
          <w:sz w:val="24"/>
          <w:szCs w:val="24"/>
          <w:lang w:val="et-EE"/>
        </w:rPr>
        <w:t xml:space="preserve"> et isegi, kui TVK juhatajaid ei nimetata ametisse eluae</w:t>
      </w:r>
      <w:r w:rsidR="004877A4">
        <w:rPr>
          <w:rFonts w:ascii="Arial" w:eastAsia="DINPro" w:hAnsi="Arial" w:cs="Arial"/>
          <w:sz w:val="24"/>
          <w:szCs w:val="24"/>
          <w:lang w:val="et-EE"/>
        </w:rPr>
        <w:t>gsetena nagu seda tehakse kohtunikega, võiks sellegi poolest üle võ</w:t>
      </w:r>
      <w:r w:rsidR="004666A2">
        <w:rPr>
          <w:rFonts w:ascii="Arial" w:eastAsia="DINPro" w:hAnsi="Arial" w:cs="Arial"/>
          <w:sz w:val="24"/>
          <w:szCs w:val="24"/>
          <w:lang w:val="et-EE"/>
        </w:rPr>
        <w:t>t</w:t>
      </w:r>
      <w:r w:rsidR="004877A4">
        <w:rPr>
          <w:rFonts w:ascii="Arial" w:eastAsia="DINPro" w:hAnsi="Arial" w:cs="Arial"/>
          <w:sz w:val="24"/>
          <w:szCs w:val="24"/>
          <w:lang w:val="et-EE"/>
        </w:rPr>
        <w:t>ta kohtutes rakendatava katseaja.</w:t>
      </w:r>
      <w:r w:rsidR="00414260">
        <w:rPr>
          <w:rFonts w:ascii="Arial" w:eastAsia="DINPro" w:hAnsi="Arial" w:cs="Arial"/>
          <w:sz w:val="24"/>
          <w:szCs w:val="24"/>
          <w:lang w:val="et-EE"/>
        </w:rPr>
        <w:t xml:space="preserve"> </w:t>
      </w:r>
      <w:r w:rsidR="00D61B65">
        <w:rPr>
          <w:rFonts w:ascii="Arial" w:eastAsia="DINPro" w:hAnsi="Arial" w:cs="Arial"/>
          <w:sz w:val="24"/>
          <w:szCs w:val="24"/>
          <w:lang w:val="et-EE"/>
        </w:rPr>
        <w:t xml:space="preserve">Leiame, et </w:t>
      </w:r>
      <w:r w:rsidR="00711389">
        <w:rPr>
          <w:rFonts w:ascii="Arial" w:eastAsia="DINPro" w:hAnsi="Arial" w:cs="Arial"/>
          <w:sz w:val="24"/>
          <w:szCs w:val="24"/>
          <w:lang w:val="et-EE"/>
        </w:rPr>
        <w:t>s</w:t>
      </w:r>
      <w:r w:rsidR="001555BE">
        <w:rPr>
          <w:rFonts w:ascii="Arial" w:eastAsia="DINPro" w:hAnsi="Arial" w:cs="Arial"/>
          <w:sz w:val="24"/>
          <w:szCs w:val="24"/>
          <w:lang w:val="et-EE"/>
        </w:rPr>
        <w:t xml:space="preserve">elline lähenemine ei ole põhjendatud, kuna see </w:t>
      </w:r>
      <w:r w:rsidR="00711389">
        <w:rPr>
          <w:rFonts w:ascii="Arial" w:eastAsia="DINPro" w:hAnsi="Arial" w:cs="Arial"/>
          <w:sz w:val="24"/>
          <w:szCs w:val="24"/>
          <w:lang w:val="et-EE"/>
        </w:rPr>
        <w:t xml:space="preserve">asetab samale </w:t>
      </w:r>
      <w:r w:rsidR="00D66D2D">
        <w:rPr>
          <w:rFonts w:ascii="Arial" w:eastAsia="DINPro" w:hAnsi="Arial" w:cs="Arial"/>
          <w:sz w:val="24"/>
          <w:szCs w:val="24"/>
          <w:lang w:val="et-EE"/>
        </w:rPr>
        <w:t>pulgale</w:t>
      </w:r>
      <w:r w:rsidR="006A3545">
        <w:rPr>
          <w:rFonts w:ascii="Arial" w:eastAsia="DINPro" w:hAnsi="Arial" w:cs="Arial"/>
          <w:sz w:val="24"/>
          <w:szCs w:val="24"/>
          <w:lang w:val="et-EE"/>
        </w:rPr>
        <w:t xml:space="preserve"> kaks olemuslikult erineva ametistaatusega ametikohta</w:t>
      </w:r>
      <w:r w:rsidR="001555BE">
        <w:rPr>
          <w:rFonts w:ascii="Arial" w:eastAsia="DINPro" w:hAnsi="Arial" w:cs="Arial"/>
          <w:sz w:val="24"/>
          <w:szCs w:val="24"/>
          <w:lang w:val="et-EE"/>
        </w:rPr>
        <w:t>, millele kohaldatav</w:t>
      </w:r>
      <w:r w:rsidR="006446DB">
        <w:rPr>
          <w:rFonts w:ascii="Arial" w:eastAsia="DINPro" w:hAnsi="Arial" w:cs="Arial"/>
          <w:sz w:val="24"/>
          <w:szCs w:val="24"/>
          <w:lang w:val="et-EE"/>
        </w:rPr>
        <w:t>ad</w:t>
      </w:r>
      <w:r w:rsidR="001555BE">
        <w:rPr>
          <w:rFonts w:ascii="Arial" w:eastAsia="DINPro" w:hAnsi="Arial" w:cs="Arial"/>
          <w:sz w:val="24"/>
          <w:szCs w:val="24"/>
          <w:lang w:val="et-EE"/>
        </w:rPr>
        <w:t xml:space="preserve"> katsea</w:t>
      </w:r>
      <w:r w:rsidR="006446DB">
        <w:rPr>
          <w:rFonts w:ascii="Arial" w:eastAsia="DINPro" w:hAnsi="Arial" w:cs="Arial"/>
          <w:sz w:val="24"/>
          <w:szCs w:val="24"/>
          <w:lang w:val="et-EE"/>
        </w:rPr>
        <w:t xml:space="preserve">jad ei peaks olema sama pikad. </w:t>
      </w:r>
      <w:r w:rsidR="001555BE">
        <w:rPr>
          <w:rFonts w:ascii="Arial" w:eastAsia="DINPro" w:hAnsi="Arial" w:cs="Arial"/>
          <w:sz w:val="24"/>
          <w:szCs w:val="24"/>
          <w:lang w:val="et-EE"/>
        </w:rPr>
        <w:t xml:space="preserve"> </w:t>
      </w:r>
    </w:p>
    <w:p w14:paraId="4A107128" w14:textId="77777777" w:rsidR="00DD37BE" w:rsidRDefault="005F5648" w:rsidP="00DD37BE">
      <w:pPr>
        <w:spacing w:before="120" w:after="0" w:line="240" w:lineRule="auto"/>
        <w:jc w:val="both"/>
        <w:rPr>
          <w:rFonts w:ascii="Arial" w:eastAsia="DINPro" w:hAnsi="Arial" w:cs="Arial"/>
          <w:b/>
          <w:bCs/>
          <w:sz w:val="24"/>
          <w:szCs w:val="24"/>
          <w:u w:val="single"/>
          <w:lang w:val="et-EE"/>
        </w:rPr>
      </w:pPr>
      <w:r w:rsidRPr="002E6C25">
        <w:rPr>
          <w:rFonts w:ascii="Arial" w:eastAsia="DINPro" w:hAnsi="Arial" w:cs="Arial"/>
          <w:b/>
          <w:bCs/>
          <w:sz w:val="24"/>
          <w:szCs w:val="24"/>
          <w:u w:val="single"/>
          <w:lang w:val="et-EE"/>
        </w:rPr>
        <w:t>Kaubanduskoja ettepanek:</w:t>
      </w:r>
    </w:p>
    <w:p w14:paraId="738C143E" w14:textId="3B9B2613" w:rsidR="000E7322" w:rsidRDefault="005F6EF5">
      <w:pPr>
        <w:spacing w:line="240" w:lineRule="auto"/>
        <w:jc w:val="both"/>
        <w:rPr>
          <w:rFonts w:ascii="Arial" w:eastAsia="DINPro" w:hAnsi="Arial" w:cs="Arial"/>
          <w:b/>
          <w:bCs/>
          <w:sz w:val="24"/>
          <w:szCs w:val="24"/>
          <w:lang w:val="et-EE"/>
        </w:rPr>
      </w:pPr>
      <w:r w:rsidRPr="002E6C25">
        <w:rPr>
          <w:rFonts w:ascii="Arial" w:eastAsia="DINPro" w:hAnsi="Arial" w:cs="Arial"/>
          <w:b/>
          <w:bCs/>
          <w:sz w:val="24"/>
          <w:szCs w:val="24"/>
          <w:lang w:val="et-EE"/>
        </w:rPr>
        <w:t>Palume vähendada väljatöötamiskavatsuses pakutud TVK-de juhatajatele kohaldavat katseaega</w:t>
      </w:r>
      <w:r w:rsidR="00E70B19" w:rsidRPr="002E6C25">
        <w:rPr>
          <w:rFonts w:ascii="Arial" w:eastAsia="DINPro" w:hAnsi="Arial" w:cs="Arial"/>
          <w:b/>
          <w:bCs/>
          <w:sz w:val="24"/>
          <w:szCs w:val="24"/>
          <w:lang w:val="et-EE"/>
        </w:rPr>
        <w:t xml:space="preserve"> selliselt, et juhatajate</w:t>
      </w:r>
      <w:r w:rsidR="00624AB0">
        <w:rPr>
          <w:rFonts w:ascii="Arial" w:eastAsia="DINPro" w:hAnsi="Arial" w:cs="Arial"/>
          <w:b/>
          <w:bCs/>
          <w:sz w:val="24"/>
          <w:szCs w:val="24"/>
          <w:lang w:val="et-EE"/>
        </w:rPr>
        <w:t xml:space="preserve"> ametisse sobivust oleks võimalik hinnata mõistliku aja jooksul</w:t>
      </w:r>
      <w:r w:rsidR="00720E9C">
        <w:rPr>
          <w:rFonts w:ascii="Arial" w:eastAsia="DINPro" w:hAnsi="Arial" w:cs="Arial"/>
          <w:b/>
          <w:bCs/>
          <w:sz w:val="24"/>
          <w:szCs w:val="24"/>
          <w:lang w:val="et-EE"/>
        </w:rPr>
        <w:t>, arvestades nende ametikoha vastutust ja mitteeluaegset ametisse nimetamise korda.</w:t>
      </w:r>
    </w:p>
    <w:p w14:paraId="72B2CC76" w14:textId="2661BDD6" w:rsidR="001C4006" w:rsidRPr="002E6C25" w:rsidRDefault="001C4006" w:rsidP="002E6C25">
      <w:pPr>
        <w:pStyle w:val="ListParagraph"/>
        <w:numPr>
          <w:ilvl w:val="1"/>
          <w:numId w:val="1"/>
        </w:numPr>
        <w:spacing w:before="120" w:after="0" w:line="240" w:lineRule="auto"/>
        <w:jc w:val="both"/>
        <w:rPr>
          <w:rFonts w:ascii="Arial" w:eastAsia="DINPro" w:hAnsi="Arial" w:cs="Arial"/>
          <w:b/>
          <w:bCs/>
          <w:lang w:val="et-EE"/>
        </w:rPr>
      </w:pPr>
      <w:r w:rsidRPr="002E6C25">
        <w:rPr>
          <w:rFonts w:ascii="Arial" w:eastAsia="DINPro" w:hAnsi="Arial" w:cs="Arial"/>
          <w:b/>
          <w:bCs/>
          <w:lang w:val="et-EE"/>
        </w:rPr>
        <w:t>TVK-de juhatajate hindamise kaotamine</w:t>
      </w:r>
      <w:r w:rsidR="00960920">
        <w:rPr>
          <w:rFonts w:ascii="Arial" w:eastAsia="DINPro" w:hAnsi="Arial" w:cs="Arial"/>
          <w:b/>
          <w:bCs/>
          <w:lang w:val="et-EE"/>
        </w:rPr>
        <w:t xml:space="preserve"> ja </w:t>
      </w:r>
      <w:r w:rsidR="00374E50">
        <w:rPr>
          <w:rFonts w:ascii="Arial" w:eastAsia="DINPro" w:hAnsi="Arial" w:cs="Arial"/>
          <w:b/>
          <w:bCs/>
          <w:lang w:val="et-EE"/>
        </w:rPr>
        <w:t>värbamise karmistamine</w:t>
      </w:r>
    </w:p>
    <w:p w14:paraId="4B189AEA" w14:textId="236DFFDD" w:rsidR="00C47782" w:rsidRDefault="00685C45" w:rsidP="00E11C8D">
      <w:pPr>
        <w:spacing w:line="240" w:lineRule="auto"/>
        <w:jc w:val="both"/>
        <w:rPr>
          <w:rFonts w:ascii="Arial" w:eastAsia="DINPro" w:hAnsi="Arial" w:cs="Arial"/>
          <w:sz w:val="24"/>
          <w:szCs w:val="24"/>
          <w:lang w:val="et-EE"/>
        </w:rPr>
      </w:pPr>
      <w:r w:rsidRPr="002E6C25">
        <w:rPr>
          <w:rFonts w:ascii="Arial" w:eastAsia="DINPro" w:hAnsi="Arial" w:cs="Arial"/>
          <w:sz w:val="24"/>
          <w:szCs w:val="24"/>
          <w:lang w:val="et-EE"/>
        </w:rPr>
        <w:t>Pooldame</w:t>
      </w:r>
      <w:r w:rsidR="00162F5A">
        <w:rPr>
          <w:rFonts w:ascii="Arial" w:eastAsia="DINPro" w:hAnsi="Arial" w:cs="Arial"/>
          <w:sz w:val="24"/>
          <w:szCs w:val="24"/>
          <w:lang w:val="et-EE"/>
        </w:rPr>
        <w:t xml:space="preserve"> kavandatavat muudatust</w:t>
      </w:r>
      <w:r w:rsidR="007A2C0B">
        <w:rPr>
          <w:rFonts w:ascii="Arial" w:eastAsia="DINPro" w:hAnsi="Arial" w:cs="Arial"/>
          <w:sz w:val="24"/>
          <w:szCs w:val="24"/>
          <w:lang w:val="et-EE"/>
        </w:rPr>
        <w:t xml:space="preserve"> </w:t>
      </w:r>
      <w:r w:rsidR="0028279C">
        <w:rPr>
          <w:rFonts w:ascii="Arial" w:eastAsia="DINPro" w:hAnsi="Arial" w:cs="Arial"/>
          <w:sz w:val="24"/>
          <w:szCs w:val="24"/>
          <w:lang w:val="et-EE"/>
        </w:rPr>
        <w:t xml:space="preserve">kaotada </w:t>
      </w:r>
      <w:r w:rsidR="007A2C0B">
        <w:rPr>
          <w:rFonts w:ascii="Arial" w:eastAsia="DINPro" w:hAnsi="Arial" w:cs="Arial"/>
          <w:sz w:val="24"/>
          <w:szCs w:val="24"/>
          <w:lang w:val="et-EE"/>
        </w:rPr>
        <w:t>TVK-de juhatajate perioodili</w:t>
      </w:r>
      <w:r w:rsidR="0028279C">
        <w:rPr>
          <w:rFonts w:ascii="Arial" w:eastAsia="DINPro" w:hAnsi="Arial" w:cs="Arial"/>
          <w:sz w:val="24"/>
          <w:szCs w:val="24"/>
          <w:lang w:val="et-EE"/>
        </w:rPr>
        <w:t>ne hindamine</w:t>
      </w:r>
      <w:r w:rsidR="00D27DB9">
        <w:rPr>
          <w:rFonts w:ascii="Arial" w:eastAsia="DINPro" w:hAnsi="Arial" w:cs="Arial"/>
          <w:sz w:val="24"/>
          <w:szCs w:val="24"/>
          <w:lang w:val="et-EE"/>
        </w:rPr>
        <w:t>.</w:t>
      </w:r>
      <w:r w:rsidR="00E55FE0">
        <w:rPr>
          <w:rFonts w:ascii="Arial" w:eastAsia="DINPro" w:hAnsi="Arial" w:cs="Arial"/>
          <w:sz w:val="24"/>
          <w:szCs w:val="24"/>
          <w:lang w:val="et-EE"/>
        </w:rPr>
        <w:t xml:space="preserve"> TVK-de juhatajate amet</w:t>
      </w:r>
      <w:r w:rsidR="002A7AE7">
        <w:rPr>
          <w:rFonts w:ascii="Arial" w:eastAsia="DINPro" w:hAnsi="Arial" w:cs="Arial"/>
          <w:sz w:val="24"/>
          <w:szCs w:val="24"/>
          <w:lang w:val="et-EE"/>
        </w:rPr>
        <w:t xml:space="preserve">ikoht eeldab juba ametisse asumisel kõrget erialast ettevalmistust ja iseseisvat otsustusvõimet. </w:t>
      </w:r>
      <w:r w:rsidR="00AE2ADA">
        <w:rPr>
          <w:rFonts w:ascii="Arial" w:eastAsia="DINPro" w:hAnsi="Arial" w:cs="Arial"/>
          <w:sz w:val="24"/>
          <w:szCs w:val="24"/>
          <w:lang w:val="et-EE"/>
        </w:rPr>
        <w:t>Eraldi ja regulaarselt toimuva hindamisega seotud regulatsiooni rakendamine ei anna sisulist lisandväärtust</w:t>
      </w:r>
      <w:r w:rsidR="00960920">
        <w:rPr>
          <w:rFonts w:ascii="Arial" w:eastAsia="DINPro" w:hAnsi="Arial" w:cs="Arial"/>
          <w:sz w:val="24"/>
          <w:szCs w:val="24"/>
          <w:lang w:val="et-EE"/>
        </w:rPr>
        <w:t>.</w:t>
      </w:r>
      <w:r w:rsidR="003227FB">
        <w:rPr>
          <w:rFonts w:ascii="Arial" w:eastAsia="DINPro" w:hAnsi="Arial" w:cs="Arial"/>
          <w:sz w:val="24"/>
          <w:szCs w:val="24"/>
          <w:lang w:val="et-EE"/>
        </w:rPr>
        <w:t xml:space="preserve"> </w:t>
      </w:r>
    </w:p>
    <w:p w14:paraId="1AA058A0" w14:textId="77777777" w:rsidR="00BC7E1E" w:rsidRPr="004A41F4" w:rsidRDefault="00BC7E1E" w:rsidP="002E6C25">
      <w:pPr>
        <w:pStyle w:val="ListParagraph"/>
        <w:numPr>
          <w:ilvl w:val="1"/>
          <w:numId w:val="1"/>
        </w:numPr>
        <w:spacing w:after="0" w:line="240" w:lineRule="auto"/>
        <w:ind w:left="970" w:hanging="403"/>
        <w:contextualSpacing w:val="0"/>
        <w:jc w:val="both"/>
        <w:rPr>
          <w:rFonts w:ascii="Arial" w:eastAsia="DINPro" w:hAnsi="Arial" w:cs="Arial"/>
          <w:b/>
          <w:bCs/>
          <w:lang w:val="et-EE"/>
        </w:rPr>
      </w:pPr>
      <w:r w:rsidRPr="004A41F4">
        <w:rPr>
          <w:rFonts w:ascii="Arial" w:eastAsia="DINPro" w:hAnsi="Arial" w:cs="Arial"/>
          <w:b/>
          <w:bCs/>
          <w:lang w:val="et-EE"/>
        </w:rPr>
        <w:t>TVK-de juhatajate koolitamine</w:t>
      </w:r>
    </w:p>
    <w:p w14:paraId="79C749EE" w14:textId="376065E7" w:rsidR="00BC7E1E" w:rsidRDefault="00BC7E1E">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Pooldame TVK-de juhatajatele koolituste ettenägemist. Peame oluliseks, et koolitused oleksid eesmärgipärased ja lähtuksid tegelikest vajadustest. Koolitused on toetav meede, mis aitab kaasa juhatajate ametialasele arengule ja ühtse praktika kujunemisele. </w:t>
      </w:r>
    </w:p>
    <w:p w14:paraId="70172123" w14:textId="425F31BA" w:rsidR="00FE53AE" w:rsidRPr="002E6C25" w:rsidRDefault="00FE53AE" w:rsidP="002E6C25">
      <w:pPr>
        <w:pStyle w:val="ListParagraph"/>
        <w:numPr>
          <w:ilvl w:val="1"/>
          <w:numId w:val="1"/>
        </w:numPr>
        <w:spacing w:after="0" w:line="240" w:lineRule="auto"/>
        <w:jc w:val="both"/>
        <w:rPr>
          <w:rFonts w:ascii="Arial" w:eastAsia="DINPro" w:hAnsi="Arial" w:cs="Arial"/>
          <w:b/>
          <w:bCs/>
          <w:lang w:val="et-EE"/>
        </w:rPr>
      </w:pPr>
      <w:r w:rsidRPr="002E6C25">
        <w:rPr>
          <w:rFonts w:ascii="Arial" w:eastAsia="DINPro" w:hAnsi="Arial" w:cs="Arial"/>
          <w:b/>
          <w:bCs/>
          <w:lang w:val="et-EE"/>
        </w:rPr>
        <w:t>TVK-de juhatajatele mentorite määramine</w:t>
      </w:r>
    </w:p>
    <w:p w14:paraId="3270A6D4" w14:textId="14100506" w:rsidR="005033D1" w:rsidRPr="00585841" w:rsidRDefault="001E6658" w:rsidP="00C1658A">
      <w:pPr>
        <w:spacing w:line="240" w:lineRule="auto"/>
        <w:jc w:val="both"/>
        <w:rPr>
          <w:rFonts w:ascii="Arial" w:eastAsia="DINPro" w:hAnsi="Arial" w:cs="Arial"/>
          <w:sz w:val="24"/>
          <w:szCs w:val="24"/>
          <w:lang w:val="et-EE"/>
        </w:rPr>
      </w:pPr>
      <w:r w:rsidRPr="002E6C25">
        <w:rPr>
          <w:rFonts w:ascii="Arial" w:eastAsia="DINPro" w:hAnsi="Arial" w:cs="Arial"/>
          <w:sz w:val="24"/>
          <w:szCs w:val="24"/>
          <w:lang w:val="et-EE"/>
        </w:rPr>
        <w:t xml:space="preserve">Kiidame heaks </w:t>
      </w:r>
      <w:r w:rsidR="00881800" w:rsidRPr="002E6C25">
        <w:rPr>
          <w:rFonts w:ascii="Arial" w:eastAsia="DINPro" w:hAnsi="Arial" w:cs="Arial"/>
          <w:sz w:val="24"/>
          <w:szCs w:val="24"/>
          <w:lang w:val="et-EE"/>
        </w:rPr>
        <w:t>alustavatele TVK-de juhatajatele mentori määramise</w:t>
      </w:r>
      <w:r w:rsidR="006F66ED">
        <w:rPr>
          <w:rFonts w:ascii="Arial" w:eastAsia="DINPro" w:hAnsi="Arial" w:cs="Arial"/>
          <w:sz w:val="24"/>
          <w:szCs w:val="24"/>
          <w:lang w:val="et-EE"/>
        </w:rPr>
        <w:t xml:space="preserve">. Aastane mentorlusperiood võimaldab toetada juhatajate sisseelamist ja ühtse praktika kujunemist, ilma et see piiraks põhjendamatult </w:t>
      </w:r>
      <w:r w:rsidR="008320D6">
        <w:rPr>
          <w:rFonts w:ascii="Arial" w:eastAsia="DINPro" w:hAnsi="Arial" w:cs="Arial"/>
          <w:sz w:val="24"/>
          <w:szCs w:val="24"/>
          <w:lang w:val="et-EE"/>
        </w:rPr>
        <w:t>alustava TVK juhataja iseseisvust ega koormaks</w:t>
      </w:r>
      <w:r w:rsidR="00460119">
        <w:rPr>
          <w:rFonts w:ascii="Arial" w:eastAsia="DINPro" w:hAnsi="Arial" w:cs="Arial"/>
          <w:sz w:val="24"/>
          <w:szCs w:val="24"/>
          <w:lang w:val="et-EE"/>
        </w:rPr>
        <w:t xml:space="preserve"> liiga</w:t>
      </w:r>
      <w:r w:rsidR="008320D6">
        <w:rPr>
          <w:rFonts w:ascii="Arial" w:eastAsia="DINPro" w:hAnsi="Arial" w:cs="Arial"/>
          <w:sz w:val="24"/>
          <w:szCs w:val="24"/>
          <w:lang w:val="et-EE"/>
        </w:rPr>
        <w:t xml:space="preserve"> </w:t>
      </w:r>
      <w:r w:rsidR="000D6553">
        <w:rPr>
          <w:rFonts w:ascii="Arial" w:eastAsia="DINPro" w:hAnsi="Arial" w:cs="Arial"/>
          <w:sz w:val="24"/>
          <w:szCs w:val="24"/>
          <w:lang w:val="et-EE"/>
        </w:rPr>
        <w:t>pika perioodi vältel</w:t>
      </w:r>
      <w:r w:rsidR="008320D6">
        <w:rPr>
          <w:rFonts w:ascii="Arial" w:eastAsia="DINPro" w:hAnsi="Arial" w:cs="Arial"/>
          <w:sz w:val="24"/>
          <w:szCs w:val="24"/>
          <w:lang w:val="et-EE"/>
        </w:rPr>
        <w:t xml:space="preserve"> mentoriks määratud teist TVK juhatajat.</w:t>
      </w:r>
    </w:p>
    <w:p w14:paraId="40CEE837" w14:textId="3437B42A" w:rsidR="00BF405A" w:rsidRPr="00585841" w:rsidRDefault="008273BE" w:rsidP="00FA0899">
      <w:pPr>
        <w:pStyle w:val="ListParagraph"/>
        <w:numPr>
          <w:ilvl w:val="0"/>
          <w:numId w:val="1"/>
        </w:numPr>
        <w:spacing w:before="120" w:after="0" w:line="240" w:lineRule="auto"/>
        <w:jc w:val="both"/>
        <w:rPr>
          <w:rFonts w:ascii="Arial" w:eastAsia="DINPro" w:hAnsi="Arial" w:cs="Arial"/>
          <w:b/>
          <w:bCs/>
          <w:lang w:val="et-EE"/>
        </w:rPr>
      </w:pPr>
      <w:r w:rsidRPr="00585841">
        <w:rPr>
          <w:rFonts w:ascii="Arial" w:eastAsia="DINPro" w:hAnsi="Arial" w:cs="Arial"/>
          <w:b/>
          <w:bCs/>
          <w:lang w:val="et-EE"/>
        </w:rPr>
        <w:t>Tööõnnetusest, kutsehaigusest või tööst põhjustatud haigusest tingitud tervisekahjustuse, kehavigastuse või surma põhjustamisega tekitatud kahju hüvitamise vaidluste lahendamine TVK-s</w:t>
      </w:r>
    </w:p>
    <w:p w14:paraId="661F5727" w14:textId="58B6B24B" w:rsidR="00C30331" w:rsidRPr="00585841" w:rsidRDefault="00115D28" w:rsidP="00BA09EE">
      <w:pPr>
        <w:spacing w:after="0" w:line="240" w:lineRule="auto"/>
        <w:jc w:val="both"/>
        <w:rPr>
          <w:rFonts w:ascii="Arial" w:eastAsia="DINPro" w:hAnsi="Arial" w:cs="Arial"/>
          <w:sz w:val="24"/>
          <w:szCs w:val="24"/>
          <w:lang w:val="et-EE"/>
        </w:rPr>
      </w:pPr>
      <w:r w:rsidRPr="00585841">
        <w:rPr>
          <w:rFonts w:ascii="Arial" w:eastAsia="DINPro" w:hAnsi="Arial" w:cs="Arial"/>
          <w:sz w:val="24"/>
          <w:szCs w:val="24"/>
          <w:lang w:val="et-EE"/>
        </w:rPr>
        <w:t xml:space="preserve">Väljatöötamiskavatsuse </w:t>
      </w:r>
      <w:r w:rsidR="009D3ABC" w:rsidRPr="00585841">
        <w:rPr>
          <w:rFonts w:ascii="Arial" w:eastAsia="DINPro" w:hAnsi="Arial" w:cs="Arial"/>
          <w:sz w:val="24"/>
          <w:szCs w:val="24"/>
          <w:lang w:val="et-EE"/>
        </w:rPr>
        <w:t xml:space="preserve">1. osa </w:t>
      </w:r>
      <w:r w:rsidR="005E7630" w:rsidRPr="00585841">
        <w:rPr>
          <w:rFonts w:ascii="Arial" w:eastAsia="DINPro" w:hAnsi="Arial" w:cs="Arial"/>
          <w:sz w:val="24"/>
          <w:szCs w:val="24"/>
          <w:lang w:val="et-EE"/>
        </w:rPr>
        <w:t xml:space="preserve">2. </w:t>
      </w:r>
      <w:r w:rsidR="009D3ABC" w:rsidRPr="00585841">
        <w:rPr>
          <w:rFonts w:ascii="Arial" w:eastAsia="DINPro" w:hAnsi="Arial" w:cs="Arial"/>
          <w:sz w:val="24"/>
          <w:szCs w:val="24"/>
          <w:lang w:val="et-EE"/>
        </w:rPr>
        <w:t>ala</w:t>
      </w:r>
      <w:r w:rsidRPr="00585841">
        <w:rPr>
          <w:rFonts w:ascii="Arial" w:eastAsia="DINPro" w:hAnsi="Arial" w:cs="Arial"/>
          <w:sz w:val="24"/>
          <w:szCs w:val="24"/>
          <w:lang w:val="et-EE"/>
        </w:rPr>
        <w:t xml:space="preserve">punkti kohaselt </w:t>
      </w:r>
      <w:r w:rsidR="00CE0A6A" w:rsidRPr="00585841">
        <w:rPr>
          <w:rFonts w:ascii="Arial" w:eastAsia="DINPro" w:hAnsi="Arial" w:cs="Arial"/>
          <w:sz w:val="24"/>
          <w:szCs w:val="24"/>
          <w:lang w:val="et-EE"/>
        </w:rPr>
        <w:t xml:space="preserve">laiendatakse </w:t>
      </w:r>
      <w:r w:rsidR="00F8543C" w:rsidRPr="00585841">
        <w:rPr>
          <w:rFonts w:ascii="Arial" w:eastAsia="DINPro" w:hAnsi="Arial" w:cs="Arial"/>
          <w:sz w:val="24"/>
          <w:szCs w:val="24"/>
          <w:lang w:val="et-EE"/>
        </w:rPr>
        <w:t>TVK-de</w:t>
      </w:r>
      <w:r w:rsidR="00CE0A6A" w:rsidRPr="00585841">
        <w:rPr>
          <w:rFonts w:ascii="Arial" w:eastAsia="DINPro" w:hAnsi="Arial" w:cs="Arial"/>
          <w:sz w:val="24"/>
          <w:szCs w:val="24"/>
          <w:lang w:val="et-EE"/>
        </w:rPr>
        <w:t xml:space="preserve"> </w:t>
      </w:r>
      <w:r w:rsidR="005F3F78">
        <w:rPr>
          <w:rFonts w:ascii="Arial" w:eastAsia="DINPro" w:hAnsi="Arial" w:cs="Arial"/>
          <w:sz w:val="24"/>
          <w:szCs w:val="24"/>
          <w:lang w:val="et-EE"/>
        </w:rPr>
        <w:t xml:space="preserve">juhatajate </w:t>
      </w:r>
      <w:r w:rsidR="00CE0A6A" w:rsidRPr="00585841">
        <w:rPr>
          <w:rFonts w:ascii="Arial" w:eastAsia="DINPro" w:hAnsi="Arial" w:cs="Arial"/>
          <w:sz w:val="24"/>
          <w:szCs w:val="24"/>
          <w:lang w:val="et-EE"/>
        </w:rPr>
        <w:t xml:space="preserve">pädevust </w:t>
      </w:r>
      <w:r w:rsidR="003C3590">
        <w:rPr>
          <w:rFonts w:ascii="Arial" w:eastAsia="DINPro" w:hAnsi="Arial" w:cs="Arial"/>
          <w:sz w:val="24"/>
          <w:szCs w:val="24"/>
          <w:lang w:val="et-EE"/>
        </w:rPr>
        <w:t>tööst põhjustatud haigustega seotud tervisekahju</w:t>
      </w:r>
      <w:r w:rsidR="00E1478E">
        <w:rPr>
          <w:rFonts w:ascii="Arial" w:eastAsia="DINPro" w:hAnsi="Arial" w:cs="Arial"/>
          <w:sz w:val="24"/>
          <w:szCs w:val="24"/>
          <w:lang w:val="et-EE"/>
        </w:rPr>
        <w:t xml:space="preserve"> vaidluste lahendamis</w:t>
      </w:r>
      <w:r w:rsidR="00832122">
        <w:rPr>
          <w:rFonts w:ascii="Arial" w:eastAsia="DINPro" w:hAnsi="Arial" w:cs="Arial"/>
          <w:sz w:val="24"/>
          <w:szCs w:val="24"/>
          <w:lang w:val="et-EE"/>
        </w:rPr>
        <w:t>elt</w:t>
      </w:r>
      <w:r w:rsidR="00E1478E">
        <w:rPr>
          <w:rFonts w:ascii="Arial" w:eastAsia="DINPro" w:hAnsi="Arial" w:cs="Arial"/>
          <w:sz w:val="24"/>
          <w:szCs w:val="24"/>
          <w:lang w:val="et-EE"/>
        </w:rPr>
        <w:t xml:space="preserve"> edaspidi ka </w:t>
      </w:r>
      <w:r w:rsidR="006C7E06" w:rsidRPr="00585841">
        <w:rPr>
          <w:rFonts w:ascii="Arial" w:eastAsia="DINPro" w:hAnsi="Arial" w:cs="Arial"/>
          <w:sz w:val="24"/>
          <w:szCs w:val="24"/>
          <w:lang w:val="et-EE"/>
        </w:rPr>
        <w:t>tööõnnetus</w:t>
      </w:r>
      <w:r w:rsidR="00C740CA">
        <w:rPr>
          <w:rFonts w:ascii="Arial" w:eastAsia="DINPro" w:hAnsi="Arial" w:cs="Arial"/>
          <w:sz w:val="24"/>
          <w:szCs w:val="24"/>
          <w:lang w:val="et-EE"/>
        </w:rPr>
        <w:t>est</w:t>
      </w:r>
      <w:r w:rsidR="00E1478E">
        <w:rPr>
          <w:rFonts w:ascii="Arial" w:eastAsia="DINPro" w:hAnsi="Arial" w:cs="Arial"/>
          <w:sz w:val="24"/>
          <w:szCs w:val="24"/>
          <w:lang w:val="et-EE"/>
        </w:rPr>
        <w:t xml:space="preserve"> ja</w:t>
      </w:r>
      <w:r w:rsidR="00C740CA">
        <w:rPr>
          <w:rFonts w:ascii="Arial" w:eastAsia="DINPro" w:hAnsi="Arial" w:cs="Arial"/>
          <w:sz w:val="24"/>
          <w:szCs w:val="24"/>
          <w:lang w:val="et-EE"/>
        </w:rPr>
        <w:t xml:space="preserve"> kutsehaigusest tingitud tervisekahjustuse, kehavigastuse või surma põhjustamisega tekitatud kahju h</w:t>
      </w:r>
      <w:r w:rsidR="00B32C4A">
        <w:rPr>
          <w:rFonts w:ascii="Arial" w:eastAsia="DINPro" w:hAnsi="Arial" w:cs="Arial"/>
          <w:sz w:val="24"/>
          <w:szCs w:val="24"/>
          <w:lang w:val="et-EE"/>
        </w:rPr>
        <w:t xml:space="preserve">üvitamise </w:t>
      </w:r>
      <w:r w:rsidR="006C7E06" w:rsidRPr="00585841">
        <w:rPr>
          <w:rFonts w:ascii="Arial" w:eastAsia="DINPro" w:hAnsi="Arial" w:cs="Arial"/>
          <w:sz w:val="24"/>
          <w:szCs w:val="24"/>
          <w:lang w:val="et-EE"/>
        </w:rPr>
        <w:t>vaidluste lahendamise</w:t>
      </w:r>
      <w:r w:rsidR="002C61D4">
        <w:rPr>
          <w:rFonts w:ascii="Arial" w:eastAsia="DINPro" w:hAnsi="Arial" w:cs="Arial"/>
          <w:sz w:val="24"/>
          <w:szCs w:val="24"/>
          <w:lang w:val="et-EE"/>
        </w:rPr>
        <w:t>le.</w:t>
      </w:r>
    </w:p>
    <w:p w14:paraId="0890C145" w14:textId="131D6345" w:rsidR="00C30331" w:rsidRPr="00585841" w:rsidRDefault="00C30331" w:rsidP="00C30331">
      <w:pPr>
        <w:spacing w:before="120" w:after="0" w:line="240" w:lineRule="auto"/>
        <w:jc w:val="both"/>
        <w:rPr>
          <w:rFonts w:ascii="Arial" w:eastAsia="DINPro" w:hAnsi="Arial" w:cs="Arial"/>
          <w:sz w:val="24"/>
          <w:szCs w:val="24"/>
          <w:lang w:val="et-EE"/>
        </w:rPr>
      </w:pPr>
      <w:r w:rsidRPr="00585841">
        <w:rPr>
          <w:rFonts w:ascii="Arial" w:eastAsia="DINPro" w:hAnsi="Arial" w:cs="Arial"/>
          <w:sz w:val="24"/>
          <w:szCs w:val="24"/>
          <w:lang w:val="et-EE"/>
        </w:rPr>
        <w:t>Kaubanduskoda suhtub TVK-de juhatajate pädevuse laiendamisse kriitiliselt. Kuigi on mõistetav, et töötajate jaoks võib tööõnnetuste</w:t>
      </w:r>
      <w:r w:rsidR="00B45407">
        <w:rPr>
          <w:rFonts w:ascii="Arial" w:eastAsia="DINPro" w:hAnsi="Arial" w:cs="Arial"/>
          <w:sz w:val="24"/>
          <w:szCs w:val="24"/>
          <w:lang w:val="et-EE"/>
        </w:rPr>
        <w:t xml:space="preserve">st ja </w:t>
      </w:r>
      <w:r w:rsidRPr="00585841">
        <w:rPr>
          <w:rFonts w:ascii="Arial" w:eastAsia="DINPro" w:hAnsi="Arial" w:cs="Arial"/>
          <w:sz w:val="24"/>
          <w:szCs w:val="24"/>
          <w:lang w:val="et-EE"/>
        </w:rPr>
        <w:t>kutsehaiguste</w:t>
      </w:r>
      <w:r w:rsidR="00B45407">
        <w:rPr>
          <w:rFonts w:ascii="Arial" w:eastAsia="DINPro" w:hAnsi="Arial" w:cs="Arial"/>
          <w:sz w:val="24"/>
          <w:szCs w:val="24"/>
          <w:lang w:val="et-EE"/>
        </w:rPr>
        <w:t>st</w:t>
      </w:r>
      <w:r w:rsidR="003B0D0D">
        <w:rPr>
          <w:rFonts w:ascii="Arial" w:eastAsia="DINPro" w:hAnsi="Arial" w:cs="Arial"/>
          <w:sz w:val="24"/>
          <w:szCs w:val="24"/>
          <w:lang w:val="et-EE"/>
        </w:rPr>
        <w:t xml:space="preserve"> tingitud tervisekahjustuse, kehavigastuse või surma põhjustamisega</w:t>
      </w:r>
      <w:r w:rsidRPr="00585841">
        <w:rPr>
          <w:rFonts w:ascii="Arial" w:eastAsia="DINPro" w:hAnsi="Arial" w:cs="Arial"/>
          <w:sz w:val="24"/>
          <w:szCs w:val="24"/>
          <w:lang w:val="et-EE"/>
        </w:rPr>
        <w:t xml:space="preserve"> seotud vaidluste lahendamine TVK-s tunduda kiirem ja lihtsam alternatiiv võrreldes kohtumenetlusega, tuleb selliste vaidluste sisulist keerukust eraldi rõhutada. Tegemist on vaidlustega, kus keskseks ei ole üksnes töösuhtega seotud õigused ja kohustused, vaid sageli ka ulatuslikud kahjuarvestused, põhjusliku seose tuvastamine ning </w:t>
      </w:r>
      <w:r w:rsidR="008D60A3" w:rsidRPr="00585841">
        <w:rPr>
          <w:rFonts w:ascii="Arial" w:eastAsia="DINPro" w:hAnsi="Arial" w:cs="Arial"/>
          <w:sz w:val="24"/>
          <w:szCs w:val="24"/>
          <w:lang w:val="et-EE"/>
        </w:rPr>
        <w:t>arstlikud ekspertiisid</w:t>
      </w:r>
      <w:r w:rsidRPr="00585841">
        <w:rPr>
          <w:rFonts w:ascii="Arial" w:eastAsia="DINPro" w:hAnsi="Arial" w:cs="Arial"/>
          <w:sz w:val="24"/>
          <w:szCs w:val="24"/>
          <w:lang w:val="et-EE"/>
        </w:rPr>
        <w:t xml:space="preserve"> ja muude eriteadmisi nõudvate tõendite hindamine. </w:t>
      </w:r>
      <w:r w:rsidR="009404B1" w:rsidRPr="00585841">
        <w:rPr>
          <w:rFonts w:ascii="Arial" w:eastAsia="DINPro" w:hAnsi="Arial" w:cs="Arial"/>
          <w:sz w:val="24"/>
          <w:szCs w:val="24"/>
          <w:lang w:val="et-EE"/>
        </w:rPr>
        <w:t xml:space="preserve">Selliste küsimuste lahendamine eeldab spetsialiseerumist ning ühtlast praktikat, mille tagamine ei ole </w:t>
      </w:r>
      <w:r w:rsidR="004922EB">
        <w:rPr>
          <w:rFonts w:ascii="Arial" w:eastAsia="DINPro" w:hAnsi="Arial" w:cs="Arial"/>
          <w:sz w:val="24"/>
          <w:szCs w:val="24"/>
          <w:lang w:val="et-EE"/>
        </w:rPr>
        <w:t>TVK-de</w:t>
      </w:r>
      <w:r w:rsidR="009404B1" w:rsidRPr="00585841">
        <w:rPr>
          <w:rFonts w:ascii="Arial" w:eastAsia="DINPro" w:hAnsi="Arial" w:cs="Arial"/>
          <w:sz w:val="24"/>
          <w:szCs w:val="24"/>
          <w:lang w:val="et-EE"/>
        </w:rPr>
        <w:t xml:space="preserve"> olemuslikult lihtsustatud ja kiire menetlusmudeli raames mõistlik</w:t>
      </w:r>
      <w:r w:rsidR="00B9579D">
        <w:rPr>
          <w:rFonts w:ascii="Arial" w:eastAsia="DINPro" w:hAnsi="Arial" w:cs="Arial"/>
          <w:sz w:val="24"/>
          <w:szCs w:val="24"/>
          <w:lang w:val="et-EE"/>
        </w:rPr>
        <w:t>.</w:t>
      </w:r>
      <w:r w:rsidR="00500957" w:rsidRPr="00585841">
        <w:rPr>
          <w:rFonts w:ascii="Arial" w:eastAsia="DINPro" w:hAnsi="Arial" w:cs="Arial"/>
          <w:sz w:val="24"/>
          <w:szCs w:val="24"/>
          <w:lang w:val="et-EE"/>
        </w:rPr>
        <w:t xml:space="preserve"> </w:t>
      </w:r>
      <w:r w:rsidR="001A7A83">
        <w:rPr>
          <w:rFonts w:ascii="Arial" w:eastAsia="DINPro" w:hAnsi="Arial" w:cs="Arial"/>
          <w:sz w:val="24"/>
          <w:szCs w:val="24"/>
          <w:lang w:val="et-EE"/>
        </w:rPr>
        <w:t>Nagu väljatöötamiskavatsus (lk 6) rõhutab, lahendavad k</w:t>
      </w:r>
      <w:r w:rsidR="00A01E43" w:rsidRPr="00A01E43">
        <w:rPr>
          <w:rFonts w:ascii="Arial" w:eastAsia="DINPro" w:hAnsi="Arial" w:cs="Arial"/>
          <w:sz w:val="24"/>
          <w:szCs w:val="24"/>
          <w:lang w:val="et-EE"/>
        </w:rPr>
        <w:t>ehtiva õiguse kohaselt TVK-d juba praegu tööst põhjustatud haigustega seotud vaidlusi, sealhulgas tervisekahjustusest tulenevaid kahju hüvitamise nõudeid. Samas on tööõnnetuste ja kutsehaigustega seotud vaidlused suunatud maakohtute pädevusse, arvestades nende vaidluste suuremat keerukust ja tõendamisvajadust.</w:t>
      </w:r>
      <w:r w:rsidR="00591D6A">
        <w:rPr>
          <w:rFonts w:ascii="Arial" w:eastAsia="DINPro" w:hAnsi="Arial" w:cs="Arial"/>
          <w:sz w:val="24"/>
          <w:szCs w:val="24"/>
          <w:lang w:val="et-EE"/>
        </w:rPr>
        <w:t xml:space="preserve"> </w:t>
      </w:r>
      <w:r w:rsidR="00D36068" w:rsidRPr="00585841">
        <w:rPr>
          <w:rFonts w:ascii="Arial" w:eastAsia="DINPro" w:hAnsi="Arial" w:cs="Arial"/>
          <w:sz w:val="24"/>
          <w:szCs w:val="24"/>
          <w:lang w:val="et-EE"/>
        </w:rPr>
        <w:t>TVK-de juhatajate töökoormus on juba praegu märkimisväärne ning tööõnnetus</w:t>
      </w:r>
      <w:r w:rsidR="00743C48">
        <w:rPr>
          <w:rFonts w:ascii="Arial" w:eastAsia="DINPro" w:hAnsi="Arial" w:cs="Arial"/>
          <w:sz w:val="24"/>
          <w:szCs w:val="24"/>
          <w:lang w:val="et-EE"/>
        </w:rPr>
        <w:t>est ja</w:t>
      </w:r>
      <w:r w:rsidR="00D36068" w:rsidRPr="00585841">
        <w:rPr>
          <w:rFonts w:ascii="Arial" w:eastAsia="DINPro" w:hAnsi="Arial" w:cs="Arial"/>
          <w:sz w:val="24"/>
          <w:szCs w:val="24"/>
          <w:lang w:val="et-EE"/>
        </w:rPr>
        <w:t xml:space="preserve"> kutsehaigus</w:t>
      </w:r>
      <w:r w:rsidR="00743C48">
        <w:rPr>
          <w:rFonts w:ascii="Arial" w:eastAsia="DINPro" w:hAnsi="Arial" w:cs="Arial"/>
          <w:sz w:val="24"/>
          <w:szCs w:val="24"/>
          <w:lang w:val="et-EE"/>
        </w:rPr>
        <w:t>es</w:t>
      </w:r>
      <w:r w:rsidR="00D36068" w:rsidRPr="00585841">
        <w:rPr>
          <w:rFonts w:ascii="Arial" w:eastAsia="DINPro" w:hAnsi="Arial" w:cs="Arial"/>
          <w:sz w:val="24"/>
          <w:szCs w:val="24"/>
          <w:lang w:val="et-EE"/>
        </w:rPr>
        <w:t>t</w:t>
      </w:r>
      <w:r w:rsidR="007171F7">
        <w:rPr>
          <w:rFonts w:ascii="Arial" w:eastAsia="DINPro" w:hAnsi="Arial" w:cs="Arial"/>
          <w:sz w:val="24"/>
          <w:szCs w:val="24"/>
          <w:lang w:val="et-EE"/>
        </w:rPr>
        <w:t xml:space="preserve"> tingitud tervisekahjustuse, kehavigastuse või surma põhjustamisega</w:t>
      </w:r>
      <w:r w:rsidR="001F75E6">
        <w:rPr>
          <w:rFonts w:ascii="Arial" w:eastAsia="DINPro" w:hAnsi="Arial" w:cs="Arial"/>
          <w:sz w:val="24"/>
          <w:szCs w:val="24"/>
          <w:lang w:val="et-EE"/>
        </w:rPr>
        <w:t xml:space="preserve"> tekitatud kahju hüvitamisega</w:t>
      </w:r>
      <w:r w:rsidR="00D36068" w:rsidRPr="00585841">
        <w:rPr>
          <w:rFonts w:ascii="Arial" w:eastAsia="DINPro" w:hAnsi="Arial" w:cs="Arial"/>
          <w:sz w:val="24"/>
          <w:szCs w:val="24"/>
          <w:lang w:val="et-EE"/>
        </w:rPr>
        <w:t xml:space="preserve"> seotud vaidluste lisandumine eeldaks juhatajatelt olulist täiendavat spetsialiseerumist ja ajakulu</w:t>
      </w:r>
      <w:r w:rsidR="00F32BF7">
        <w:rPr>
          <w:rFonts w:ascii="Arial" w:eastAsia="DINPro" w:hAnsi="Arial" w:cs="Arial"/>
          <w:sz w:val="24"/>
          <w:szCs w:val="24"/>
          <w:lang w:val="et-EE"/>
        </w:rPr>
        <w:t>.</w:t>
      </w:r>
      <w:r w:rsidR="00D36068" w:rsidRPr="00585841">
        <w:rPr>
          <w:rFonts w:ascii="Arial" w:eastAsia="DINPro" w:hAnsi="Arial" w:cs="Arial"/>
          <w:sz w:val="24"/>
          <w:szCs w:val="24"/>
          <w:lang w:val="et-EE"/>
        </w:rPr>
        <w:t xml:space="preserve"> </w:t>
      </w:r>
      <w:r w:rsidR="008313AD">
        <w:rPr>
          <w:rFonts w:ascii="Arial" w:eastAsia="DINPro" w:hAnsi="Arial" w:cs="Arial"/>
          <w:sz w:val="24"/>
          <w:szCs w:val="24"/>
          <w:lang w:val="et-EE"/>
        </w:rPr>
        <w:t xml:space="preserve">Kõnealuste </w:t>
      </w:r>
      <w:r w:rsidR="008F349A" w:rsidRPr="00585841">
        <w:rPr>
          <w:rFonts w:ascii="Arial" w:eastAsia="DINPro" w:hAnsi="Arial" w:cs="Arial"/>
          <w:sz w:val="24"/>
          <w:szCs w:val="24"/>
          <w:lang w:val="et-EE"/>
        </w:rPr>
        <w:t xml:space="preserve">vaidluste lahendamise </w:t>
      </w:r>
      <w:r w:rsidR="00662000" w:rsidRPr="00585841">
        <w:rPr>
          <w:rFonts w:ascii="Arial" w:eastAsia="DINPro" w:hAnsi="Arial" w:cs="Arial"/>
          <w:sz w:val="24"/>
          <w:szCs w:val="24"/>
          <w:lang w:val="et-EE"/>
        </w:rPr>
        <w:t>pädevuse laiendamine</w:t>
      </w:r>
      <w:r w:rsidR="008F349A" w:rsidRPr="00585841">
        <w:rPr>
          <w:rFonts w:ascii="Arial" w:eastAsia="DINPro" w:hAnsi="Arial" w:cs="Arial"/>
          <w:sz w:val="24"/>
          <w:szCs w:val="24"/>
          <w:lang w:val="et-EE"/>
        </w:rPr>
        <w:t xml:space="preserve"> </w:t>
      </w:r>
      <w:r w:rsidR="00662000" w:rsidRPr="00585841">
        <w:rPr>
          <w:rFonts w:ascii="Arial" w:eastAsia="DINPro" w:hAnsi="Arial" w:cs="Arial"/>
          <w:sz w:val="24"/>
          <w:szCs w:val="24"/>
          <w:lang w:val="et-EE"/>
        </w:rPr>
        <w:t>TVK-dele</w:t>
      </w:r>
      <w:r w:rsidR="008F349A" w:rsidRPr="00585841">
        <w:rPr>
          <w:rFonts w:ascii="Arial" w:eastAsia="DINPro" w:hAnsi="Arial" w:cs="Arial"/>
          <w:sz w:val="24"/>
          <w:szCs w:val="24"/>
          <w:lang w:val="et-EE"/>
        </w:rPr>
        <w:t xml:space="preserve"> võib viia ebaühtlase praktika kujunemiseni ning vaidluste sagedasema kohtusse jõudmiseni, vähendades seeläbi kavandatava muudatuse praktilist kasu nii töötajate kui ka tööandjate jaoks.</w:t>
      </w:r>
      <w:r w:rsidR="00576201" w:rsidRPr="00585841">
        <w:rPr>
          <w:rFonts w:ascii="Arial" w:eastAsia="DINPro" w:hAnsi="Arial" w:cs="Arial"/>
          <w:sz w:val="24"/>
          <w:szCs w:val="24"/>
          <w:lang w:val="et-EE"/>
        </w:rPr>
        <w:t xml:space="preserve"> </w:t>
      </w:r>
      <w:r w:rsidR="00C04464" w:rsidRPr="00585841">
        <w:rPr>
          <w:rFonts w:ascii="Arial" w:eastAsia="DINPro" w:hAnsi="Arial" w:cs="Arial"/>
          <w:sz w:val="24"/>
          <w:szCs w:val="24"/>
          <w:lang w:val="et-EE"/>
        </w:rPr>
        <w:t>Kaubanduskoda peab oluliseks, et TVK-de ressursid oleksid suunatud eelkõige nende vaidluste lahendamisele, milleks TVK on oma olemuselt kõige sobivam</w:t>
      </w:r>
      <w:r w:rsidR="00CB6C24" w:rsidRPr="00585841">
        <w:rPr>
          <w:rFonts w:ascii="Arial" w:eastAsia="DINPro" w:hAnsi="Arial" w:cs="Arial"/>
          <w:sz w:val="24"/>
          <w:szCs w:val="24"/>
          <w:lang w:val="et-EE"/>
        </w:rPr>
        <w:t>.</w:t>
      </w:r>
    </w:p>
    <w:p w14:paraId="34532DC3" w14:textId="77777777" w:rsidR="00C30331" w:rsidRPr="00585841" w:rsidRDefault="00C30331" w:rsidP="00C30331">
      <w:pPr>
        <w:spacing w:before="120" w:after="0" w:line="240" w:lineRule="auto"/>
        <w:jc w:val="both"/>
        <w:rPr>
          <w:rFonts w:ascii="Arial" w:eastAsia="DINPro" w:hAnsi="Arial" w:cs="Arial"/>
          <w:b/>
          <w:bCs/>
          <w:sz w:val="24"/>
          <w:szCs w:val="24"/>
          <w:u w:val="single"/>
          <w:lang w:val="et-EE"/>
        </w:rPr>
      </w:pPr>
      <w:r w:rsidRPr="00585841">
        <w:rPr>
          <w:rFonts w:ascii="Arial" w:eastAsia="DINPro" w:hAnsi="Arial" w:cs="Arial"/>
          <w:b/>
          <w:bCs/>
          <w:sz w:val="24"/>
          <w:szCs w:val="24"/>
          <w:u w:val="single"/>
          <w:lang w:val="et-EE"/>
        </w:rPr>
        <w:t>Kaubanduskoja ettepanek:</w:t>
      </w:r>
    </w:p>
    <w:p w14:paraId="5F09F63E" w14:textId="7851D2F8" w:rsidR="00CE0A6A" w:rsidRPr="00585841" w:rsidRDefault="00B677FF" w:rsidP="00AA1770">
      <w:pPr>
        <w:spacing w:after="0" w:line="240" w:lineRule="auto"/>
        <w:jc w:val="both"/>
        <w:rPr>
          <w:rFonts w:ascii="Arial" w:eastAsia="DINPro" w:hAnsi="Arial" w:cs="Arial"/>
          <w:b/>
          <w:bCs/>
          <w:sz w:val="24"/>
          <w:szCs w:val="24"/>
          <w:lang w:val="et-EE"/>
        </w:rPr>
      </w:pPr>
      <w:r w:rsidRPr="00585841">
        <w:rPr>
          <w:rFonts w:ascii="Arial" w:eastAsia="DINPro" w:hAnsi="Arial" w:cs="Arial"/>
          <w:b/>
          <w:bCs/>
          <w:sz w:val="24"/>
          <w:szCs w:val="24"/>
          <w:lang w:val="et-EE"/>
        </w:rPr>
        <w:t>Palume jätta</w:t>
      </w:r>
      <w:r w:rsidR="00C30331" w:rsidRPr="00585841">
        <w:rPr>
          <w:rFonts w:ascii="Arial" w:eastAsia="DINPro" w:hAnsi="Arial" w:cs="Arial"/>
          <w:b/>
          <w:bCs/>
          <w:sz w:val="24"/>
          <w:szCs w:val="24"/>
          <w:lang w:val="et-EE"/>
        </w:rPr>
        <w:t xml:space="preserve"> tööõnnetuse</w:t>
      </w:r>
      <w:r w:rsidR="00B54B1D">
        <w:rPr>
          <w:rFonts w:ascii="Arial" w:eastAsia="DINPro" w:hAnsi="Arial" w:cs="Arial"/>
          <w:b/>
          <w:bCs/>
          <w:sz w:val="24"/>
          <w:szCs w:val="24"/>
          <w:lang w:val="et-EE"/>
        </w:rPr>
        <w:t>st</w:t>
      </w:r>
      <w:r w:rsidR="00782726">
        <w:rPr>
          <w:rFonts w:ascii="Arial" w:eastAsia="DINPro" w:hAnsi="Arial" w:cs="Arial"/>
          <w:b/>
          <w:bCs/>
          <w:sz w:val="24"/>
          <w:szCs w:val="24"/>
          <w:lang w:val="et-EE"/>
        </w:rPr>
        <w:t xml:space="preserve"> ja</w:t>
      </w:r>
      <w:r w:rsidR="00C30331" w:rsidRPr="00585841">
        <w:rPr>
          <w:rFonts w:ascii="Arial" w:eastAsia="DINPro" w:hAnsi="Arial" w:cs="Arial"/>
          <w:b/>
          <w:bCs/>
          <w:sz w:val="24"/>
          <w:szCs w:val="24"/>
          <w:lang w:val="et-EE"/>
        </w:rPr>
        <w:t xml:space="preserve"> kutsehaiguse</w:t>
      </w:r>
      <w:r w:rsidR="00B54B1D">
        <w:rPr>
          <w:rFonts w:ascii="Arial" w:eastAsia="DINPro" w:hAnsi="Arial" w:cs="Arial"/>
          <w:b/>
          <w:bCs/>
          <w:sz w:val="24"/>
          <w:szCs w:val="24"/>
          <w:lang w:val="et-EE"/>
        </w:rPr>
        <w:t>st</w:t>
      </w:r>
      <w:r w:rsidR="00340E44">
        <w:rPr>
          <w:rFonts w:ascii="Arial" w:eastAsia="DINPro" w:hAnsi="Arial" w:cs="Arial"/>
          <w:b/>
          <w:bCs/>
          <w:sz w:val="24"/>
          <w:szCs w:val="24"/>
          <w:lang w:val="et-EE"/>
        </w:rPr>
        <w:t xml:space="preserve"> </w:t>
      </w:r>
      <w:r w:rsidR="00340E44" w:rsidRPr="002E6C25">
        <w:rPr>
          <w:rFonts w:ascii="Arial" w:eastAsia="DINPro" w:hAnsi="Arial" w:cs="Arial"/>
          <w:b/>
          <w:bCs/>
          <w:sz w:val="24"/>
          <w:szCs w:val="24"/>
          <w:lang w:val="et-EE"/>
        </w:rPr>
        <w:t>tingitud tervisekahjustuse, kehavigastuse või surma põhjustamisega tekitatud kahju hüvitamise vaidluste</w:t>
      </w:r>
      <w:r w:rsidR="00DD15F5">
        <w:rPr>
          <w:rFonts w:ascii="Arial" w:eastAsia="DINPro" w:hAnsi="Arial" w:cs="Arial"/>
          <w:b/>
          <w:bCs/>
          <w:sz w:val="24"/>
          <w:szCs w:val="24"/>
          <w:lang w:val="et-EE"/>
        </w:rPr>
        <w:t xml:space="preserve"> lahendami</w:t>
      </w:r>
      <w:r w:rsidR="00C11E74">
        <w:rPr>
          <w:rFonts w:ascii="Arial" w:eastAsia="DINPro" w:hAnsi="Arial" w:cs="Arial"/>
          <w:b/>
          <w:bCs/>
          <w:sz w:val="24"/>
          <w:szCs w:val="24"/>
          <w:lang w:val="et-EE"/>
        </w:rPr>
        <w:t>n</w:t>
      </w:r>
      <w:r w:rsidR="00DD15F5">
        <w:rPr>
          <w:rFonts w:ascii="Arial" w:eastAsia="DINPro" w:hAnsi="Arial" w:cs="Arial"/>
          <w:b/>
          <w:bCs/>
          <w:sz w:val="24"/>
          <w:szCs w:val="24"/>
          <w:lang w:val="et-EE"/>
        </w:rPr>
        <w:t>e</w:t>
      </w:r>
      <w:r w:rsidR="00C30331" w:rsidRPr="00585841">
        <w:rPr>
          <w:rFonts w:ascii="Arial" w:eastAsia="DINPro" w:hAnsi="Arial" w:cs="Arial"/>
          <w:b/>
          <w:bCs/>
          <w:sz w:val="24"/>
          <w:szCs w:val="24"/>
          <w:lang w:val="et-EE"/>
        </w:rPr>
        <w:t xml:space="preserve"> </w:t>
      </w:r>
      <w:r w:rsidR="00C11E74">
        <w:rPr>
          <w:rFonts w:ascii="Arial" w:eastAsia="DINPro" w:hAnsi="Arial" w:cs="Arial"/>
          <w:b/>
          <w:bCs/>
          <w:sz w:val="24"/>
          <w:szCs w:val="24"/>
          <w:lang w:val="et-EE"/>
        </w:rPr>
        <w:t>jätkuvalt</w:t>
      </w:r>
      <w:r w:rsidR="00C30331" w:rsidRPr="00585841">
        <w:rPr>
          <w:rFonts w:ascii="Arial" w:eastAsia="DINPro" w:hAnsi="Arial" w:cs="Arial"/>
          <w:b/>
          <w:bCs/>
          <w:sz w:val="24"/>
          <w:szCs w:val="24"/>
          <w:lang w:val="et-EE"/>
        </w:rPr>
        <w:t xml:space="preserve"> kohtute pädevusse</w:t>
      </w:r>
      <w:r w:rsidR="00BC4BA0">
        <w:rPr>
          <w:rFonts w:ascii="Arial" w:eastAsia="DINPro" w:hAnsi="Arial" w:cs="Arial"/>
          <w:b/>
          <w:bCs/>
          <w:sz w:val="24"/>
          <w:szCs w:val="24"/>
          <w:lang w:val="et-EE"/>
        </w:rPr>
        <w:t xml:space="preserve">. </w:t>
      </w:r>
      <w:r w:rsidR="00AA1770" w:rsidRPr="00585841">
        <w:rPr>
          <w:rFonts w:ascii="Arial" w:eastAsia="DINPro" w:hAnsi="Arial" w:cs="Arial"/>
          <w:b/>
          <w:bCs/>
          <w:sz w:val="24"/>
          <w:szCs w:val="24"/>
          <w:lang w:val="et-EE"/>
        </w:rPr>
        <w:t>TVK-de</w:t>
      </w:r>
      <w:r w:rsidR="00C30331" w:rsidRPr="00585841">
        <w:rPr>
          <w:rFonts w:ascii="Arial" w:eastAsia="DINPro" w:hAnsi="Arial" w:cs="Arial"/>
          <w:b/>
          <w:bCs/>
          <w:sz w:val="24"/>
          <w:szCs w:val="24"/>
          <w:lang w:val="et-EE"/>
        </w:rPr>
        <w:t xml:space="preserve"> juhatajate pädevust </w:t>
      </w:r>
      <w:r w:rsidR="00BC4BA0">
        <w:rPr>
          <w:rFonts w:ascii="Arial" w:eastAsia="DINPro" w:hAnsi="Arial" w:cs="Arial"/>
          <w:b/>
          <w:bCs/>
          <w:sz w:val="24"/>
          <w:szCs w:val="24"/>
          <w:lang w:val="et-EE"/>
        </w:rPr>
        <w:t xml:space="preserve">ei tohiks laiendada </w:t>
      </w:r>
      <w:r w:rsidR="00C30331" w:rsidRPr="00585841">
        <w:rPr>
          <w:rFonts w:ascii="Arial" w:eastAsia="DINPro" w:hAnsi="Arial" w:cs="Arial"/>
          <w:b/>
          <w:bCs/>
          <w:sz w:val="24"/>
          <w:szCs w:val="24"/>
          <w:lang w:val="et-EE"/>
        </w:rPr>
        <w:t>enne, kui on selgelt hinnatud ja tõendatud, et TVK suudab selliseid vaidlusi lahendada ühtlaselt, kvaliteetselt</w:t>
      </w:r>
      <w:r w:rsidR="007317F5">
        <w:rPr>
          <w:rFonts w:ascii="Arial" w:eastAsia="DINPro" w:hAnsi="Arial" w:cs="Arial"/>
          <w:b/>
          <w:bCs/>
          <w:sz w:val="24"/>
          <w:szCs w:val="24"/>
          <w:lang w:val="et-EE"/>
        </w:rPr>
        <w:t>, odavalt ja kiiresti.</w:t>
      </w:r>
    </w:p>
    <w:p w14:paraId="2651CB68" w14:textId="77777777" w:rsidR="00AA1770" w:rsidRPr="00585841" w:rsidRDefault="00AA1770" w:rsidP="00AA1770">
      <w:pPr>
        <w:spacing w:after="0" w:line="240" w:lineRule="auto"/>
        <w:jc w:val="both"/>
        <w:rPr>
          <w:rFonts w:ascii="Arial" w:eastAsia="DINPro" w:hAnsi="Arial" w:cs="Arial"/>
          <w:b/>
          <w:bCs/>
          <w:sz w:val="24"/>
          <w:szCs w:val="24"/>
          <w:lang w:val="et-EE"/>
        </w:rPr>
      </w:pPr>
    </w:p>
    <w:p w14:paraId="171688F6" w14:textId="0E755A85" w:rsidR="00AA1770" w:rsidRPr="00585841" w:rsidRDefault="006C328C" w:rsidP="006C328C">
      <w:pPr>
        <w:spacing w:before="120" w:after="0" w:line="240" w:lineRule="auto"/>
        <w:jc w:val="both"/>
        <w:rPr>
          <w:rFonts w:ascii="Arial" w:eastAsia="DINPro" w:hAnsi="Arial" w:cs="Arial"/>
          <w:sz w:val="24"/>
          <w:szCs w:val="24"/>
          <w:lang w:val="et-EE"/>
        </w:rPr>
      </w:pPr>
      <w:r w:rsidRPr="00585841">
        <w:rPr>
          <w:rFonts w:ascii="Arial" w:eastAsia="DINPro" w:hAnsi="Arial" w:cs="Arial"/>
          <w:sz w:val="24"/>
          <w:szCs w:val="24"/>
          <w:lang w:val="et-EE"/>
        </w:rPr>
        <w:t>Loodame, et peate võimalikuks Kaubanduskoja kommentaar</w:t>
      </w:r>
      <w:r w:rsidR="00782726">
        <w:rPr>
          <w:rFonts w:ascii="Arial" w:eastAsia="DINPro" w:hAnsi="Arial" w:cs="Arial"/>
          <w:sz w:val="24"/>
          <w:szCs w:val="24"/>
          <w:lang w:val="et-EE"/>
        </w:rPr>
        <w:t>e</w:t>
      </w:r>
      <w:r w:rsidRPr="00585841">
        <w:rPr>
          <w:rFonts w:ascii="Arial" w:eastAsia="DINPro" w:hAnsi="Arial" w:cs="Arial"/>
          <w:sz w:val="24"/>
          <w:szCs w:val="24"/>
          <w:lang w:val="et-EE"/>
        </w:rPr>
        <w:t xml:space="preserve"> ja ettepaneku</w:t>
      </w:r>
      <w:r w:rsidR="00782726">
        <w:rPr>
          <w:rFonts w:ascii="Arial" w:eastAsia="DINPro" w:hAnsi="Arial" w:cs="Arial"/>
          <w:sz w:val="24"/>
          <w:szCs w:val="24"/>
          <w:lang w:val="et-EE"/>
        </w:rPr>
        <w:t>id</w:t>
      </w:r>
      <w:r w:rsidRPr="00585841">
        <w:rPr>
          <w:rFonts w:ascii="Arial" w:eastAsia="DINPro" w:hAnsi="Arial" w:cs="Arial"/>
          <w:sz w:val="24"/>
          <w:szCs w:val="24"/>
          <w:lang w:val="et-EE"/>
        </w:rPr>
        <w:t xml:space="preserve"> arvesse võtta. </w:t>
      </w:r>
    </w:p>
    <w:p w14:paraId="330AE323" w14:textId="77777777" w:rsidR="00AA1770" w:rsidRPr="00585841" w:rsidRDefault="00AA1770" w:rsidP="00AA1770">
      <w:pPr>
        <w:spacing w:after="0" w:line="240" w:lineRule="auto"/>
        <w:jc w:val="both"/>
        <w:rPr>
          <w:rFonts w:ascii="Arial" w:eastAsia="DINPro" w:hAnsi="Arial" w:cs="Arial"/>
          <w:b/>
          <w:bCs/>
          <w:sz w:val="24"/>
          <w:szCs w:val="24"/>
          <w:lang w:val="et-EE"/>
        </w:rPr>
      </w:pPr>
    </w:p>
    <w:p w14:paraId="63A7E7A0" w14:textId="77777777" w:rsidR="00AD786C" w:rsidRPr="00585841" w:rsidRDefault="00AD786C" w:rsidP="00AD786C">
      <w:pPr>
        <w:spacing w:after="0" w:line="240" w:lineRule="auto"/>
        <w:rPr>
          <w:rFonts w:ascii="Arial" w:hAnsi="Arial" w:cs="Arial"/>
          <w:sz w:val="24"/>
          <w:szCs w:val="24"/>
          <w:lang w:val="et-EE" w:eastAsia="et-EE"/>
        </w:rPr>
      </w:pPr>
      <w:r w:rsidRPr="00585841">
        <w:rPr>
          <w:rFonts w:ascii="Arial" w:hAnsi="Arial" w:cs="Arial"/>
          <w:sz w:val="24"/>
          <w:szCs w:val="24"/>
          <w:lang w:val="et-EE" w:eastAsia="et-EE"/>
        </w:rPr>
        <w:t>Lugupidamisega</w:t>
      </w:r>
    </w:p>
    <w:p w14:paraId="3B6DDF09" w14:textId="77777777" w:rsidR="00AD786C" w:rsidRPr="00585841" w:rsidRDefault="00AD786C" w:rsidP="00AD786C">
      <w:pPr>
        <w:spacing w:after="0" w:line="240" w:lineRule="auto"/>
        <w:rPr>
          <w:rFonts w:ascii="Arial" w:hAnsi="Arial" w:cs="Arial"/>
          <w:sz w:val="24"/>
          <w:szCs w:val="24"/>
          <w:lang w:val="et-EE" w:eastAsia="et-EE"/>
        </w:rPr>
      </w:pPr>
    </w:p>
    <w:p w14:paraId="0112240E" w14:textId="77777777" w:rsidR="00AD786C" w:rsidRPr="00585841" w:rsidRDefault="00AD786C" w:rsidP="00AD786C">
      <w:pPr>
        <w:spacing w:after="0" w:line="240" w:lineRule="auto"/>
        <w:rPr>
          <w:rFonts w:ascii="Arial" w:hAnsi="Arial" w:cs="Arial"/>
          <w:sz w:val="24"/>
          <w:szCs w:val="24"/>
          <w:lang w:val="et-EE" w:eastAsia="et-EE"/>
        </w:rPr>
      </w:pPr>
      <w:r w:rsidRPr="00585841">
        <w:rPr>
          <w:rFonts w:ascii="Arial" w:hAnsi="Arial" w:cs="Arial"/>
          <w:sz w:val="24"/>
          <w:szCs w:val="24"/>
          <w:lang w:val="et-EE" w:eastAsia="et-EE"/>
        </w:rPr>
        <w:t>/allkirjastatud digitaalselt/</w:t>
      </w:r>
    </w:p>
    <w:p w14:paraId="2FFDE103" w14:textId="77777777" w:rsidR="00AD786C" w:rsidRPr="00585841" w:rsidRDefault="00AD786C" w:rsidP="00AD786C">
      <w:pPr>
        <w:spacing w:after="0" w:line="240" w:lineRule="auto"/>
        <w:rPr>
          <w:rFonts w:ascii="Arial" w:hAnsi="Arial" w:cs="Arial"/>
          <w:sz w:val="24"/>
          <w:szCs w:val="24"/>
          <w:lang w:val="et-EE" w:eastAsia="et-EE"/>
        </w:rPr>
      </w:pPr>
      <w:r w:rsidRPr="00585841">
        <w:rPr>
          <w:rFonts w:ascii="Arial" w:hAnsi="Arial" w:cs="Arial"/>
          <w:sz w:val="24"/>
          <w:szCs w:val="24"/>
          <w:lang w:val="et-EE" w:eastAsia="et-EE"/>
        </w:rPr>
        <w:t>Mait Palts</w:t>
      </w:r>
    </w:p>
    <w:p w14:paraId="39AE0536" w14:textId="77777777" w:rsidR="00AD786C" w:rsidRPr="00585841" w:rsidRDefault="00AD786C" w:rsidP="00AD786C">
      <w:pPr>
        <w:spacing w:after="0" w:line="240" w:lineRule="auto"/>
        <w:rPr>
          <w:rFonts w:ascii="Arial" w:hAnsi="Arial" w:cs="Arial"/>
          <w:sz w:val="24"/>
          <w:szCs w:val="24"/>
          <w:lang w:val="et-EE" w:eastAsia="et-EE"/>
        </w:rPr>
      </w:pPr>
      <w:r w:rsidRPr="00585841">
        <w:rPr>
          <w:rFonts w:ascii="Arial" w:hAnsi="Arial" w:cs="Arial"/>
          <w:sz w:val="24"/>
          <w:szCs w:val="24"/>
          <w:lang w:val="et-EE" w:eastAsia="et-EE"/>
        </w:rPr>
        <w:t>Eesti Kaubandus-Tööstuskoja peadirektor</w:t>
      </w:r>
    </w:p>
    <w:p w14:paraId="640AB4C8" w14:textId="77777777" w:rsidR="00AD786C" w:rsidRPr="00585841" w:rsidRDefault="00AD786C" w:rsidP="00AD786C">
      <w:pPr>
        <w:spacing w:after="0" w:line="240" w:lineRule="auto"/>
        <w:rPr>
          <w:rFonts w:ascii="Arial" w:hAnsi="Arial" w:cs="Arial"/>
          <w:sz w:val="24"/>
          <w:szCs w:val="24"/>
          <w:lang w:val="et-EE" w:eastAsia="et-EE"/>
        </w:rPr>
      </w:pPr>
    </w:p>
    <w:p w14:paraId="09C63BD2" w14:textId="77777777" w:rsidR="00AD786C" w:rsidRPr="00585841" w:rsidRDefault="00AD786C" w:rsidP="00AD786C">
      <w:pPr>
        <w:spacing w:after="0" w:line="240" w:lineRule="auto"/>
        <w:rPr>
          <w:rFonts w:ascii="Arial" w:hAnsi="Arial" w:cs="Arial"/>
          <w:sz w:val="24"/>
          <w:szCs w:val="24"/>
          <w:lang w:val="et-EE" w:eastAsia="et-EE"/>
        </w:rPr>
      </w:pPr>
    </w:p>
    <w:p w14:paraId="14F18EA1" w14:textId="77777777" w:rsidR="00AD786C" w:rsidRPr="00585841" w:rsidRDefault="00AD786C" w:rsidP="00AD786C">
      <w:pPr>
        <w:spacing w:after="0" w:line="240" w:lineRule="auto"/>
        <w:rPr>
          <w:rFonts w:ascii="Arial" w:hAnsi="Arial" w:cs="Arial"/>
          <w:sz w:val="24"/>
          <w:szCs w:val="24"/>
          <w:lang w:val="et-EE" w:eastAsia="et-EE"/>
        </w:rPr>
      </w:pPr>
    </w:p>
    <w:p w14:paraId="290FA095" w14:textId="77777777" w:rsidR="00AD786C" w:rsidRPr="00585841" w:rsidRDefault="00AD786C" w:rsidP="00AD786C">
      <w:pPr>
        <w:spacing w:after="0" w:line="240" w:lineRule="auto"/>
        <w:rPr>
          <w:rFonts w:ascii="Arial" w:hAnsi="Arial" w:cs="Arial"/>
          <w:sz w:val="24"/>
          <w:szCs w:val="24"/>
          <w:lang w:val="et-EE" w:eastAsia="et-EE"/>
        </w:rPr>
      </w:pPr>
    </w:p>
    <w:p w14:paraId="57903AEF" w14:textId="77777777" w:rsidR="00AD786C" w:rsidRPr="00585841" w:rsidRDefault="00AD786C" w:rsidP="00AD786C">
      <w:pPr>
        <w:spacing w:after="0" w:line="240" w:lineRule="auto"/>
        <w:rPr>
          <w:rFonts w:ascii="Arial" w:hAnsi="Arial" w:cs="Arial"/>
          <w:sz w:val="24"/>
          <w:szCs w:val="24"/>
          <w:lang w:val="et-EE" w:eastAsia="et-EE"/>
        </w:rPr>
      </w:pPr>
    </w:p>
    <w:p w14:paraId="5331D59D" w14:textId="77777777" w:rsidR="00AD786C" w:rsidRPr="00585841" w:rsidRDefault="00AD786C" w:rsidP="00AD786C">
      <w:pPr>
        <w:spacing w:after="0" w:line="240" w:lineRule="auto"/>
        <w:rPr>
          <w:rFonts w:ascii="Arial" w:hAnsi="Arial" w:cs="Arial"/>
          <w:sz w:val="24"/>
          <w:szCs w:val="24"/>
          <w:lang w:val="et-EE" w:eastAsia="et-EE"/>
        </w:rPr>
      </w:pPr>
    </w:p>
    <w:p w14:paraId="39DCCC5D" w14:textId="51D535D4" w:rsidR="00AD786C" w:rsidRPr="00585841" w:rsidRDefault="009F3D1D" w:rsidP="00AD786C">
      <w:pPr>
        <w:spacing w:after="0" w:line="240" w:lineRule="auto"/>
        <w:rPr>
          <w:rFonts w:ascii="Arial" w:hAnsi="Arial" w:cs="Arial"/>
          <w:sz w:val="24"/>
          <w:szCs w:val="24"/>
          <w:lang w:val="et-EE" w:eastAsia="et-EE"/>
        </w:rPr>
      </w:pPr>
      <w:r w:rsidRPr="00585841">
        <w:rPr>
          <w:rFonts w:ascii="Arial" w:hAnsi="Arial" w:cs="Arial"/>
          <w:sz w:val="24"/>
          <w:szCs w:val="24"/>
          <w:lang w:val="et-EE" w:eastAsia="et-EE"/>
        </w:rPr>
        <w:t>Sandra Melani Mellikov</w:t>
      </w:r>
    </w:p>
    <w:p w14:paraId="4E615A97" w14:textId="46DA4179" w:rsidR="009F3D1D" w:rsidRPr="00585841" w:rsidRDefault="008230EA" w:rsidP="00AD786C">
      <w:pPr>
        <w:spacing w:after="0" w:line="240" w:lineRule="auto"/>
        <w:rPr>
          <w:rFonts w:ascii="Arial" w:hAnsi="Arial" w:cs="Arial"/>
          <w:sz w:val="24"/>
          <w:szCs w:val="24"/>
          <w:lang w:val="et-EE" w:eastAsia="et-EE"/>
        </w:rPr>
      </w:pPr>
      <w:hyperlink r:id="rId9" w:history="1">
        <w:r w:rsidRPr="00585841">
          <w:rPr>
            <w:rStyle w:val="Hyperlink"/>
            <w:rFonts w:ascii="Arial" w:hAnsi="Arial" w:cs="Arial"/>
            <w:sz w:val="24"/>
            <w:szCs w:val="24"/>
            <w:lang w:val="et-EE" w:eastAsia="et-EE"/>
          </w:rPr>
          <w:t>sandramelani.mellikov@koda.ee</w:t>
        </w:r>
      </w:hyperlink>
      <w:r w:rsidRPr="00585841">
        <w:rPr>
          <w:rFonts w:ascii="Arial" w:hAnsi="Arial" w:cs="Arial"/>
          <w:sz w:val="24"/>
          <w:szCs w:val="24"/>
          <w:lang w:val="et-EE" w:eastAsia="et-EE"/>
        </w:rPr>
        <w:t xml:space="preserve"> 6040071</w:t>
      </w:r>
    </w:p>
    <w:sectPr w:rsidR="009F3D1D" w:rsidRPr="00585841" w:rsidSect="00AD786C">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E2EC" w14:textId="77777777" w:rsidR="003775A2" w:rsidRDefault="003775A2">
      <w:pPr>
        <w:spacing w:after="0" w:line="240" w:lineRule="auto"/>
      </w:pPr>
      <w:r>
        <w:separator/>
      </w:r>
    </w:p>
  </w:endnote>
  <w:endnote w:type="continuationSeparator" w:id="0">
    <w:p w14:paraId="082674F0" w14:textId="77777777" w:rsidR="003775A2" w:rsidRDefault="0037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F568" w14:textId="77777777" w:rsidR="00AD786C" w:rsidRPr="00E7418C" w:rsidRDefault="00AD786C" w:rsidP="007249FA">
    <w:pPr>
      <w:pStyle w:val="Footer"/>
      <w:rPr>
        <w:rFonts w:ascii="Arial" w:hAnsi="Arial" w:cs="Arial"/>
        <w:b/>
        <w:sz w:val="14"/>
        <w:szCs w:val="14"/>
      </w:rPr>
    </w:pPr>
    <w:r w:rsidRPr="00E7418C">
      <w:rPr>
        <w:rFonts w:ascii="Arial" w:hAnsi="Arial" w:cs="Arial"/>
        <w:b/>
        <w:sz w:val="14"/>
        <w:szCs w:val="14"/>
      </w:rPr>
      <w:t>EESTI KAUBANDUS-TÖÖSTUSKODA</w:t>
    </w:r>
  </w:p>
  <w:p w14:paraId="1E743D5F" w14:textId="77777777" w:rsidR="00AD786C" w:rsidRPr="00E7418C" w:rsidRDefault="00AD786C" w:rsidP="007249FA">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1E67" w14:textId="77777777" w:rsidR="00AD786C" w:rsidRPr="00BF3929" w:rsidRDefault="00AD786C" w:rsidP="007249FA">
    <w:pPr>
      <w:pStyle w:val="Footer"/>
      <w:rPr>
        <w:rFonts w:ascii="Arial" w:hAnsi="Arial" w:cs="Arial"/>
        <w:b/>
        <w:sz w:val="14"/>
        <w:szCs w:val="14"/>
      </w:rPr>
    </w:pPr>
    <w:bookmarkStart w:id="0" w:name="_Hlk201915025"/>
    <w:r>
      <w:rPr>
        <w:rFonts w:ascii="Arial" w:hAnsi="Arial" w:cs="Arial"/>
        <w:b/>
        <w:sz w:val="14"/>
        <w:szCs w:val="14"/>
      </w:rPr>
      <w:t>EESTI KAUBANDUS-TÖÖSTUSKODA</w:t>
    </w:r>
  </w:p>
  <w:p w14:paraId="07802B5D" w14:textId="77777777" w:rsidR="00AD786C" w:rsidRPr="00BF3929" w:rsidRDefault="00AD786C" w:rsidP="007249FA">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2C56" w14:textId="77777777" w:rsidR="003775A2" w:rsidRDefault="003775A2">
      <w:pPr>
        <w:spacing w:after="0" w:line="240" w:lineRule="auto"/>
      </w:pPr>
      <w:r>
        <w:separator/>
      </w:r>
    </w:p>
  </w:footnote>
  <w:footnote w:type="continuationSeparator" w:id="0">
    <w:p w14:paraId="502A684F" w14:textId="77777777" w:rsidR="003775A2" w:rsidRDefault="0037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7204" w14:textId="77777777" w:rsidR="00AD786C" w:rsidRPr="00C0691C" w:rsidRDefault="00AD786C" w:rsidP="007249FA">
    <w:pPr>
      <w:pStyle w:val="Header"/>
    </w:pPr>
    <w:r>
      <w:rPr>
        <w:noProof/>
      </w:rPr>
      <w:drawing>
        <wp:inline distT="0" distB="0" distL="0" distR="0" wp14:anchorId="5A6076F4" wp14:editId="41C06600">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6F80" w14:textId="77777777" w:rsidR="00AD786C" w:rsidRDefault="00AD786C">
    <w:pPr>
      <w:pStyle w:val="Header"/>
    </w:pPr>
    <w:r>
      <w:rPr>
        <w:noProof/>
      </w:rPr>
      <w:drawing>
        <wp:inline distT="0" distB="0" distL="0" distR="0" wp14:anchorId="6C57A8FB" wp14:editId="79FAA216">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2985"/>
    <w:multiLevelType w:val="multilevel"/>
    <w:tmpl w:val="5B287D18"/>
    <w:lvl w:ilvl="0">
      <w:start w:val="1"/>
      <w:numFmt w:val="decimal"/>
      <w:lvlText w:val="%1."/>
      <w:lvlJc w:val="left"/>
      <w:pPr>
        <w:ind w:left="360" w:hanging="360"/>
      </w:pPr>
      <w:rPr>
        <w:rFonts w:hint="default"/>
      </w:rPr>
    </w:lvl>
    <w:lvl w:ilvl="1">
      <w:start w:val="1"/>
      <w:numFmt w:val="decimal"/>
      <w:isLgl/>
      <w:lvlText w:val="%1.%2"/>
      <w:lvlJc w:val="left"/>
      <w:pPr>
        <w:ind w:left="967"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C773F6E"/>
    <w:multiLevelType w:val="multilevel"/>
    <w:tmpl w:val="5B287D18"/>
    <w:lvl w:ilvl="0">
      <w:start w:val="1"/>
      <w:numFmt w:val="decimal"/>
      <w:lvlText w:val="%1."/>
      <w:lvlJc w:val="left"/>
      <w:pPr>
        <w:ind w:left="360" w:hanging="360"/>
      </w:pPr>
      <w:rPr>
        <w:rFonts w:hint="default"/>
      </w:rPr>
    </w:lvl>
    <w:lvl w:ilvl="1">
      <w:start w:val="1"/>
      <w:numFmt w:val="decimal"/>
      <w:isLgl/>
      <w:lvlText w:val="%1.%2"/>
      <w:lvlJc w:val="left"/>
      <w:pPr>
        <w:ind w:left="967"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87D2CD0"/>
    <w:multiLevelType w:val="multilevel"/>
    <w:tmpl w:val="5B287D18"/>
    <w:lvl w:ilvl="0">
      <w:start w:val="1"/>
      <w:numFmt w:val="decimal"/>
      <w:lvlText w:val="%1."/>
      <w:lvlJc w:val="left"/>
      <w:pPr>
        <w:ind w:left="360" w:hanging="360"/>
      </w:pPr>
      <w:rPr>
        <w:rFonts w:hint="default"/>
      </w:rPr>
    </w:lvl>
    <w:lvl w:ilvl="1">
      <w:start w:val="1"/>
      <w:numFmt w:val="decimal"/>
      <w:isLgl/>
      <w:lvlText w:val="%1.%2"/>
      <w:lvlJc w:val="left"/>
      <w:pPr>
        <w:ind w:left="967"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5298239">
    <w:abstractNumId w:val="2"/>
  </w:num>
  <w:num w:numId="2" w16cid:durableId="79832259">
    <w:abstractNumId w:val="0"/>
  </w:num>
  <w:num w:numId="3" w16cid:durableId="75432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6C"/>
    <w:rsid w:val="00005C89"/>
    <w:rsid w:val="00024BCE"/>
    <w:rsid w:val="00027D3A"/>
    <w:rsid w:val="00040622"/>
    <w:rsid w:val="00040CD7"/>
    <w:rsid w:val="00041C38"/>
    <w:rsid w:val="00051625"/>
    <w:rsid w:val="00051EF4"/>
    <w:rsid w:val="00073DB5"/>
    <w:rsid w:val="000A787E"/>
    <w:rsid w:val="000D1A2A"/>
    <w:rsid w:val="000D6553"/>
    <w:rsid w:val="000E6016"/>
    <w:rsid w:val="000E7322"/>
    <w:rsid w:val="000F2B85"/>
    <w:rsid w:val="00110179"/>
    <w:rsid w:val="00115D28"/>
    <w:rsid w:val="00116DCB"/>
    <w:rsid w:val="00125C6B"/>
    <w:rsid w:val="0013281E"/>
    <w:rsid w:val="00135ACC"/>
    <w:rsid w:val="00140BA7"/>
    <w:rsid w:val="001555BE"/>
    <w:rsid w:val="00162F5A"/>
    <w:rsid w:val="00163A7B"/>
    <w:rsid w:val="0018037E"/>
    <w:rsid w:val="00193B11"/>
    <w:rsid w:val="001A7A83"/>
    <w:rsid w:val="001B2D23"/>
    <w:rsid w:val="001B53EB"/>
    <w:rsid w:val="001C4006"/>
    <w:rsid w:val="001D3918"/>
    <w:rsid w:val="001D4FA2"/>
    <w:rsid w:val="001E041D"/>
    <w:rsid w:val="001E1B8D"/>
    <w:rsid w:val="001E3FA8"/>
    <w:rsid w:val="001E6658"/>
    <w:rsid w:val="001F5B51"/>
    <w:rsid w:val="001F75E6"/>
    <w:rsid w:val="002036A0"/>
    <w:rsid w:val="00222BE2"/>
    <w:rsid w:val="00235398"/>
    <w:rsid w:val="00253B7A"/>
    <w:rsid w:val="002743B3"/>
    <w:rsid w:val="002777FA"/>
    <w:rsid w:val="0028279C"/>
    <w:rsid w:val="002835A4"/>
    <w:rsid w:val="00286844"/>
    <w:rsid w:val="00286FD8"/>
    <w:rsid w:val="002A06A2"/>
    <w:rsid w:val="002A0FE1"/>
    <w:rsid w:val="002A7AE7"/>
    <w:rsid w:val="002C61D4"/>
    <w:rsid w:val="002C7B9C"/>
    <w:rsid w:val="002E65A9"/>
    <w:rsid w:val="002E6C25"/>
    <w:rsid w:val="003227FB"/>
    <w:rsid w:val="00336BFC"/>
    <w:rsid w:val="00340E44"/>
    <w:rsid w:val="00357CE6"/>
    <w:rsid w:val="00361891"/>
    <w:rsid w:val="00361D61"/>
    <w:rsid w:val="0037131C"/>
    <w:rsid w:val="00374E50"/>
    <w:rsid w:val="00375B2E"/>
    <w:rsid w:val="003775A2"/>
    <w:rsid w:val="00393D73"/>
    <w:rsid w:val="00396649"/>
    <w:rsid w:val="003B0D0D"/>
    <w:rsid w:val="003B345B"/>
    <w:rsid w:val="003C036B"/>
    <w:rsid w:val="003C159E"/>
    <w:rsid w:val="003C3590"/>
    <w:rsid w:val="003D7926"/>
    <w:rsid w:val="00414260"/>
    <w:rsid w:val="00451E4B"/>
    <w:rsid w:val="00460119"/>
    <w:rsid w:val="004666A2"/>
    <w:rsid w:val="00467064"/>
    <w:rsid w:val="00473378"/>
    <w:rsid w:val="0047547E"/>
    <w:rsid w:val="004877A4"/>
    <w:rsid w:val="004922EB"/>
    <w:rsid w:val="004965DF"/>
    <w:rsid w:val="004A02AE"/>
    <w:rsid w:val="004A1996"/>
    <w:rsid w:val="004D0C94"/>
    <w:rsid w:val="004D3E5A"/>
    <w:rsid w:val="004F244C"/>
    <w:rsid w:val="00500957"/>
    <w:rsid w:val="005033D1"/>
    <w:rsid w:val="00505CD9"/>
    <w:rsid w:val="00507EE2"/>
    <w:rsid w:val="005138A6"/>
    <w:rsid w:val="005319E5"/>
    <w:rsid w:val="00532693"/>
    <w:rsid w:val="00532BB7"/>
    <w:rsid w:val="00537F8B"/>
    <w:rsid w:val="005665AB"/>
    <w:rsid w:val="00566A2B"/>
    <w:rsid w:val="005711CE"/>
    <w:rsid w:val="00576201"/>
    <w:rsid w:val="005764F7"/>
    <w:rsid w:val="00576A6E"/>
    <w:rsid w:val="005821EC"/>
    <w:rsid w:val="00584230"/>
    <w:rsid w:val="00585841"/>
    <w:rsid w:val="00591D6A"/>
    <w:rsid w:val="00595BB0"/>
    <w:rsid w:val="00597DEF"/>
    <w:rsid w:val="005B7E98"/>
    <w:rsid w:val="005C528B"/>
    <w:rsid w:val="005E7630"/>
    <w:rsid w:val="005F0727"/>
    <w:rsid w:val="005F3F78"/>
    <w:rsid w:val="005F5648"/>
    <w:rsid w:val="005F6EF5"/>
    <w:rsid w:val="00624AB0"/>
    <w:rsid w:val="0064463B"/>
    <w:rsid w:val="006446D8"/>
    <w:rsid w:val="006446DB"/>
    <w:rsid w:val="00653226"/>
    <w:rsid w:val="00653457"/>
    <w:rsid w:val="00662000"/>
    <w:rsid w:val="00662F6D"/>
    <w:rsid w:val="00671C9F"/>
    <w:rsid w:val="00683A23"/>
    <w:rsid w:val="00685677"/>
    <w:rsid w:val="00685C45"/>
    <w:rsid w:val="006A3545"/>
    <w:rsid w:val="006A4311"/>
    <w:rsid w:val="006B34CD"/>
    <w:rsid w:val="006B6DD5"/>
    <w:rsid w:val="006C328C"/>
    <w:rsid w:val="006C7E06"/>
    <w:rsid w:val="006D3FA5"/>
    <w:rsid w:val="006E7A61"/>
    <w:rsid w:val="006F45C1"/>
    <w:rsid w:val="006F66ED"/>
    <w:rsid w:val="00711389"/>
    <w:rsid w:val="0071317E"/>
    <w:rsid w:val="007171F7"/>
    <w:rsid w:val="00720E9C"/>
    <w:rsid w:val="0072414F"/>
    <w:rsid w:val="007249FA"/>
    <w:rsid w:val="007317F5"/>
    <w:rsid w:val="00735C05"/>
    <w:rsid w:val="00736BB5"/>
    <w:rsid w:val="00743C48"/>
    <w:rsid w:val="00747CF2"/>
    <w:rsid w:val="00782726"/>
    <w:rsid w:val="007879DC"/>
    <w:rsid w:val="007A187A"/>
    <w:rsid w:val="007A2C0B"/>
    <w:rsid w:val="007A6C35"/>
    <w:rsid w:val="007B39CC"/>
    <w:rsid w:val="007D387E"/>
    <w:rsid w:val="007D5818"/>
    <w:rsid w:val="007E064C"/>
    <w:rsid w:val="007F03D9"/>
    <w:rsid w:val="007F5800"/>
    <w:rsid w:val="008138E2"/>
    <w:rsid w:val="008230EA"/>
    <w:rsid w:val="008273BE"/>
    <w:rsid w:val="008313AD"/>
    <w:rsid w:val="008320D6"/>
    <w:rsid w:val="00832122"/>
    <w:rsid w:val="0086751E"/>
    <w:rsid w:val="00871F6D"/>
    <w:rsid w:val="0087200B"/>
    <w:rsid w:val="00881800"/>
    <w:rsid w:val="008C4A67"/>
    <w:rsid w:val="008D60A3"/>
    <w:rsid w:val="008E212B"/>
    <w:rsid w:val="008E46DE"/>
    <w:rsid w:val="008F349A"/>
    <w:rsid w:val="009404B1"/>
    <w:rsid w:val="00953FF2"/>
    <w:rsid w:val="0095677F"/>
    <w:rsid w:val="00956CA5"/>
    <w:rsid w:val="00960920"/>
    <w:rsid w:val="00985A0E"/>
    <w:rsid w:val="009A5EBD"/>
    <w:rsid w:val="009B493A"/>
    <w:rsid w:val="009B55E7"/>
    <w:rsid w:val="009B5A45"/>
    <w:rsid w:val="009C1466"/>
    <w:rsid w:val="009D33D3"/>
    <w:rsid w:val="009D3ABC"/>
    <w:rsid w:val="009F3D1D"/>
    <w:rsid w:val="009F4808"/>
    <w:rsid w:val="00A01E43"/>
    <w:rsid w:val="00A24587"/>
    <w:rsid w:val="00A26E5F"/>
    <w:rsid w:val="00A334B6"/>
    <w:rsid w:val="00A52161"/>
    <w:rsid w:val="00A67F6D"/>
    <w:rsid w:val="00A7067C"/>
    <w:rsid w:val="00A728FB"/>
    <w:rsid w:val="00AA1770"/>
    <w:rsid w:val="00AB294A"/>
    <w:rsid w:val="00AB432C"/>
    <w:rsid w:val="00AC2A67"/>
    <w:rsid w:val="00AC3670"/>
    <w:rsid w:val="00AD0626"/>
    <w:rsid w:val="00AD786C"/>
    <w:rsid w:val="00AD7F97"/>
    <w:rsid w:val="00AE2ADA"/>
    <w:rsid w:val="00AE31D5"/>
    <w:rsid w:val="00AF3203"/>
    <w:rsid w:val="00B05EBD"/>
    <w:rsid w:val="00B11988"/>
    <w:rsid w:val="00B32C4A"/>
    <w:rsid w:val="00B45407"/>
    <w:rsid w:val="00B54B1D"/>
    <w:rsid w:val="00B5614F"/>
    <w:rsid w:val="00B5737F"/>
    <w:rsid w:val="00B61336"/>
    <w:rsid w:val="00B677FF"/>
    <w:rsid w:val="00B9579D"/>
    <w:rsid w:val="00BA09EE"/>
    <w:rsid w:val="00BA5C95"/>
    <w:rsid w:val="00BC4BA0"/>
    <w:rsid w:val="00BC7E1E"/>
    <w:rsid w:val="00BF405A"/>
    <w:rsid w:val="00C04464"/>
    <w:rsid w:val="00C11E74"/>
    <w:rsid w:val="00C1658A"/>
    <w:rsid w:val="00C22F03"/>
    <w:rsid w:val="00C30331"/>
    <w:rsid w:val="00C378F4"/>
    <w:rsid w:val="00C47782"/>
    <w:rsid w:val="00C50643"/>
    <w:rsid w:val="00C6094A"/>
    <w:rsid w:val="00C66286"/>
    <w:rsid w:val="00C71315"/>
    <w:rsid w:val="00C740CA"/>
    <w:rsid w:val="00CB6C24"/>
    <w:rsid w:val="00CC49F3"/>
    <w:rsid w:val="00CD3044"/>
    <w:rsid w:val="00CE0A6A"/>
    <w:rsid w:val="00CE32B5"/>
    <w:rsid w:val="00CF372A"/>
    <w:rsid w:val="00D16BBE"/>
    <w:rsid w:val="00D1780E"/>
    <w:rsid w:val="00D23696"/>
    <w:rsid w:val="00D27DB9"/>
    <w:rsid w:val="00D36068"/>
    <w:rsid w:val="00D41F22"/>
    <w:rsid w:val="00D61B65"/>
    <w:rsid w:val="00D65A81"/>
    <w:rsid w:val="00D66D2D"/>
    <w:rsid w:val="00DA5A43"/>
    <w:rsid w:val="00DB1579"/>
    <w:rsid w:val="00DB18A2"/>
    <w:rsid w:val="00DC64C1"/>
    <w:rsid w:val="00DD15F5"/>
    <w:rsid w:val="00DD37BE"/>
    <w:rsid w:val="00DE05D9"/>
    <w:rsid w:val="00E11C8D"/>
    <w:rsid w:val="00E1478E"/>
    <w:rsid w:val="00E2745E"/>
    <w:rsid w:val="00E3722A"/>
    <w:rsid w:val="00E53FA5"/>
    <w:rsid w:val="00E541D2"/>
    <w:rsid w:val="00E55FE0"/>
    <w:rsid w:val="00E63F50"/>
    <w:rsid w:val="00E70B19"/>
    <w:rsid w:val="00E806DA"/>
    <w:rsid w:val="00E87BAE"/>
    <w:rsid w:val="00E94899"/>
    <w:rsid w:val="00E952DF"/>
    <w:rsid w:val="00EC2CDD"/>
    <w:rsid w:val="00ED083D"/>
    <w:rsid w:val="00ED0CC1"/>
    <w:rsid w:val="00EE1707"/>
    <w:rsid w:val="00F10102"/>
    <w:rsid w:val="00F32BF7"/>
    <w:rsid w:val="00F333B8"/>
    <w:rsid w:val="00F50D3A"/>
    <w:rsid w:val="00F66F7F"/>
    <w:rsid w:val="00F7486A"/>
    <w:rsid w:val="00F84903"/>
    <w:rsid w:val="00F85075"/>
    <w:rsid w:val="00F8543C"/>
    <w:rsid w:val="00FA0899"/>
    <w:rsid w:val="00FA45A8"/>
    <w:rsid w:val="00FC0114"/>
    <w:rsid w:val="00FC3AB9"/>
    <w:rsid w:val="00FE53AE"/>
    <w:rsid w:val="00FF2844"/>
    <w:rsid w:val="00FF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0D18"/>
  <w15:chartTrackingRefBased/>
  <w15:docId w15:val="{5AA4A85C-CCFB-4DF8-909E-5A0A5E47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86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D78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78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78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78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D78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D78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D78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D78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D78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86C"/>
    <w:rPr>
      <w:rFonts w:eastAsiaTheme="majorEastAsia" w:cstheme="majorBidi"/>
      <w:color w:val="272727" w:themeColor="text1" w:themeTint="D8"/>
    </w:rPr>
  </w:style>
  <w:style w:type="paragraph" w:styleId="Title">
    <w:name w:val="Title"/>
    <w:basedOn w:val="Normal"/>
    <w:next w:val="Normal"/>
    <w:link w:val="TitleChar"/>
    <w:uiPriority w:val="10"/>
    <w:qFormat/>
    <w:rsid w:val="00AD78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7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86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7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86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D786C"/>
    <w:rPr>
      <w:i/>
      <w:iCs/>
      <w:color w:val="404040" w:themeColor="text1" w:themeTint="BF"/>
    </w:rPr>
  </w:style>
  <w:style w:type="paragraph" w:styleId="ListParagraph">
    <w:name w:val="List Paragraph"/>
    <w:basedOn w:val="Normal"/>
    <w:uiPriority w:val="34"/>
    <w:qFormat/>
    <w:rsid w:val="00AD786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D786C"/>
    <w:rPr>
      <w:i/>
      <w:iCs/>
      <w:color w:val="0F4761" w:themeColor="accent1" w:themeShade="BF"/>
    </w:rPr>
  </w:style>
  <w:style w:type="paragraph" w:styleId="IntenseQuote">
    <w:name w:val="Intense Quote"/>
    <w:basedOn w:val="Normal"/>
    <w:next w:val="Normal"/>
    <w:link w:val="IntenseQuoteChar"/>
    <w:uiPriority w:val="30"/>
    <w:qFormat/>
    <w:rsid w:val="00AD78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D786C"/>
    <w:rPr>
      <w:i/>
      <w:iCs/>
      <w:color w:val="0F4761" w:themeColor="accent1" w:themeShade="BF"/>
    </w:rPr>
  </w:style>
  <w:style w:type="character" w:styleId="IntenseReference">
    <w:name w:val="Intense Reference"/>
    <w:basedOn w:val="DefaultParagraphFont"/>
    <w:uiPriority w:val="32"/>
    <w:qFormat/>
    <w:rsid w:val="00AD786C"/>
    <w:rPr>
      <w:b/>
      <w:bCs/>
      <w:smallCaps/>
      <w:color w:val="0F4761" w:themeColor="accent1" w:themeShade="BF"/>
      <w:spacing w:val="5"/>
    </w:rPr>
  </w:style>
  <w:style w:type="paragraph" w:styleId="Header">
    <w:name w:val="header"/>
    <w:basedOn w:val="Normal"/>
    <w:link w:val="HeaderChar"/>
    <w:uiPriority w:val="99"/>
    <w:unhideWhenUsed/>
    <w:rsid w:val="00AD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86C"/>
    <w:rPr>
      <w:kern w:val="0"/>
      <w:sz w:val="22"/>
      <w:szCs w:val="22"/>
      <w14:ligatures w14:val="none"/>
    </w:rPr>
  </w:style>
  <w:style w:type="paragraph" w:styleId="Footer">
    <w:name w:val="footer"/>
    <w:basedOn w:val="Normal"/>
    <w:link w:val="FooterChar"/>
    <w:uiPriority w:val="99"/>
    <w:unhideWhenUsed/>
    <w:rsid w:val="00AD786C"/>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AD786C"/>
    <w:rPr>
      <w:kern w:val="0"/>
      <w:sz w:val="16"/>
      <w:szCs w:val="22"/>
      <w14:ligatures w14:val="none"/>
    </w:rPr>
  </w:style>
  <w:style w:type="character" w:styleId="Hyperlink">
    <w:name w:val="Hyperlink"/>
    <w:basedOn w:val="DefaultParagraphFont"/>
    <w:uiPriority w:val="99"/>
    <w:unhideWhenUsed/>
    <w:rsid w:val="00AD786C"/>
    <w:rPr>
      <w:color w:val="467886" w:themeColor="hyperlink"/>
      <w:u w:val="single"/>
    </w:rPr>
  </w:style>
  <w:style w:type="character" w:styleId="UnresolvedMention">
    <w:name w:val="Unresolved Mention"/>
    <w:basedOn w:val="DefaultParagraphFont"/>
    <w:uiPriority w:val="99"/>
    <w:semiHidden/>
    <w:unhideWhenUsed/>
    <w:rsid w:val="008230EA"/>
    <w:rPr>
      <w:color w:val="605E5C"/>
      <w:shd w:val="clear" w:color="auto" w:fill="E1DFDD"/>
    </w:rPr>
  </w:style>
  <w:style w:type="paragraph" w:styleId="Revision">
    <w:name w:val="Revision"/>
    <w:hidden/>
    <w:uiPriority w:val="99"/>
    <w:semiHidden/>
    <w:rsid w:val="008E212B"/>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0F2B85"/>
    <w:rPr>
      <w:sz w:val="16"/>
      <w:szCs w:val="16"/>
    </w:rPr>
  </w:style>
  <w:style w:type="paragraph" w:styleId="CommentText">
    <w:name w:val="annotation text"/>
    <w:basedOn w:val="Normal"/>
    <w:link w:val="CommentTextChar"/>
    <w:uiPriority w:val="99"/>
    <w:unhideWhenUsed/>
    <w:rsid w:val="000F2B85"/>
    <w:pPr>
      <w:spacing w:line="240" w:lineRule="auto"/>
    </w:pPr>
    <w:rPr>
      <w:sz w:val="20"/>
      <w:szCs w:val="20"/>
    </w:rPr>
  </w:style>
  <w:style w:type="character" w:customStyle="1" w:styleId="CommentTextChar">
    <w:name w:val="Comment Text Char"/>
    <w:basedOn w:val="DefaultParagraphFont"/>
    <w:link w:val="CommentText"/>
    <w:uiPriority w:val="99"/>
    <w:rsid w:val="000F2B8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2B85"/>
    <w:rPr>
      <w:b/>
      <w:bCs/>
    </w:rPr>
  </w:style>
  <w:style w:type="character" w:customStyle="1" w:styleId="CommentSubjectChar">
    <w:name w:val="Comment Subject Char"/>
    <w:basedOn w:val="CommentTextChar"/>
    <w:link w:val="CommentSubject"/>
    <w:uiPriority w:val="99"/>
    <w:semiHidden/>
    <w:rsid w:val="000F2B8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is.tonismaa@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dramelani.mellikov@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974</Words>
  <Characters>5553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Links>
    <vt:vector size="18" baseType="variant">
      <vt:variant>
        <vt:i4>1835119</vt:i4>
      </vt:variant>
      <vt:variant>
        <vt:i4>6</vt:i4>
      </vt:variant>
      <vt:variant>
        <vt:i4>0</vt:i4>
      </vt:variant>
      <vt:variant>
        <vt:i4>5</vt:i4>
      </vt:variant>
      <vt:variant>
        <vt:lpwstr>mailto:sandramelani.mellikov@koda.ee</vt:lpwstr>
      </vt:variant>
      <vt:variant>
        <vt:lpwstr/>
      </vt:variant>
      <vt:variant>
        <vt:i4>852014</vt:i4>
      </vt:variant>
      <vt:variant>
        <vt:i4>3</vt:i4>
      </vt:variant>
      <vt:variant>
        <vt:i4>0</vt:i4>
      </vt:variant>
      <vt:variant>
        <vt:i4>5</vt:i4>
      </vt:variant>
      <vt:variant>
        <vt:lpwstr>mailto:info@mkm.ee</vt:lpwstr>
      </vt:variant>
      <vt:variant>
        <vt:lpwstr/>
      </vt:variant>
      <vt:variant>
        <vt:i4>2490461</vt:i4>
      </vt:variant>
      <vt:variant>
        <vt:i4>0</vt:i4>
      </vt:variant>
      <vt:variant>
        <vt:i4>0</vt:i4>
      </vt:variant>
      <vt:variant>
        <vt:i4>5</vt:i4>
      </vt:variant>
      <vt:variant>
        <vt:lpwstr>mailto:liis.tonismaa@mkm.ee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Marko Udras</cp:lastModifiedBy>
  <cp:revision>135</cp:revision>
  <dcterms:created xsi:type="dcterms:W3CDTF">2026-02-02T20:42:00Z</dcterms:created>
  <dcterms:modified xsi:type="dcterms:W3CDTF">2026-02-03T14:23:00Z</dcterms:modified>
</cp:coreProperties>
</file>